
<file path=[Content_Types].xml><?xml version="1.0" encoding="utf-8"?>
<Types xmlns="http://schemas.openxmlformats.org/package/2006/content-types">
  <Default Extension="png" ContentType="image/png"/>
  <Default Extension="bin" ContentType="application/vnd.ms-office.activeX"/>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activeX/activeX1.xml" ContentType="application/vnd.ms-office.activeX+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77F93" w:rsidRDefault="00B77F93" w:rsidP="00B77F93">
      <w:pPr>
        <w:pStyle w:val="Heading1"/>
      </w:pPr>
      <w:bookmarkStart w:id="0" w:name="_GoBack"/>
      <w:r>
        <w:t>Billing for your Services</w:t>
      </w:r>
    </w:p>
    <w:bookmarkEnd w:id="0"/>
    <w:p w:rsidR="00B77F93" w:rsidRDefault="00B77F93" w:rsidP="00B77F93">
      <w:pPr>
        <w:jc w:val="center"/>
        <w:rPr>
          <w:sz w:val="52"/>
          <w:szCs w:val="52"/>
        </w:rPr>
      </w:pPr>
    </w:p>
    <w:p w:rsidR="00B77F93" w:rsidRDefault="00B77F93" w:rsidP="00B77F93">
      <w:pPr>
        <w:jc w:val="center"/>
        <w:rPr>
          <w:b/>
        </w:rPr>
      </w:pPr>
    </w:p>
    <w:p w:rsidR="00B77F93" w:rsidRDefault="00B77F93" w:rsidP="00B77F93">
      <w:pPr>
        <w:jc w:val="center"/>
        <w:rPr>
          <w:b/>
          <w:sz w:val="32"/>
          <w:szCs w:val="32"/>
        </w:rPr>
      </w:pPr>
      <w:r>
        <w:rPr>
          <w:b/>
          <w:sz w:val="32"/>
          <w:szCs w:val="32"/>
        </w:rPr>
        <w:t>Procedures for submitting Billing to Transformations</w:t>
      </w:r>
    </w:p>
    <w:p w:rsidR="00B77F93" w:rsidRDefault="00B77F93" w:rsidP="00B77F93"/>
    <w:p w:rsidR="00B77F93" w:rsidRDefault="00B77F93" w:rsidP="00B77F93">
      <w:r>
        <w:t>All billing submitted by service providers must comply with the following guidelines:</w:t>
      </w:r>
    </w:p>
    <w:p w:rsidR="00B77F93" w:rsidRDefault="00B77F93" w:rsidP="00B77F93"/>
    <w:p w:rsidR="00B77F93" w:rsidRDefault="00B77F93" w:rsidP="00B77F93">
      <w:pPr>
        <w:numPr>
          <w:ilvl w:val="0"/>
          <w:numId w:val="1"/>
        </w:numPr>
      </w:pPr>
      <w:r>
        <w:t xml:space="preserve">The Enrollment Packet must be completed and </w:t>
      </w:r>
      <w:r>
        <w:rPr>
          <w:b/>
          <w:i/>
        </w:rPr>
        <w:t xml:space="preserve">stapled </w:t>
      </w:r>
      <w:r>
        <w:t xml:space="preserve">in the top left hand corner.  Billing will not proceed without this legal document.  Submit this with your first billing packet.  </w:t>
      </w:r>
    </w:p>
    <w:p w:rsidR="00B77F93" w:rsidRDefault="00B77F93" w:rsidP="00B77F93">
      <w:pPr>
        <w:numPr>
          <w:ilvl w:val="0"/>
          <w:numId w:val="1"/>
        </w:numPr>
      </w:pPr>
      <w:r>
        <w:t>The worker must fill out the Approval for Services form that shows authorization for the date and type of service being billed.  Substitutes cannot be accepted.</w:t>
      </w:r>
    </w:p>
    <w:p w:rsidR="00B77F93" w:rsidRDefault="00B77F93" w:rsidP="00B77F93">
      <w:pPr>
        <w:numPr>
          <w:ilvl w:val="0"/>
          <w:numId w:val="1"/>
        </w:numPr>
      </w:pPr>
      <w:r>
        <w:t xml:space="preserve">Each date of service on bill must be accompanied by the completed note(s) documenting the services.  </w:t>
      </w:r>
    </w:p>
    <w:p w:rsidR="00B77F93" w:rsidRDefault="00B77F93" w:rsidP="00B77F93">
      <w:pPr>
        <w:numPr>
          <w:ilvl w:val="0"/>
          <w:numId w:val="1"/>
        </w:numPr>
        <w:rPr>
          <w:b/>
          <w:i/>
        </w:rPr>
      </w:pPr>
      <w:r>
        <w:rPr>
          <w:b/>
          <w:i/>
        </w:rPr>
        <w:t>The billing must be organized in the following order to be accepted:</w:t>
      </w:r>
    </w:p>
    <w:p w:rsidR="00B77F93" w:rsidRDefault="00B77F93" w:rsidP="00B77F93">
      <w:pPr>
        <w:numPr>
          <w:ilvl w:val="1"/>
          <w:numId w:val="1"/>
        </w:numPr>
        <w:rPr>
          <w:b/>
          <w:i/>
        </w:rPr>
      </w:pPr>
      <w:r>
        <w:rPr>
          <w:b/>
          <w:i/>
        </w:rPr>
        <w:t>TCS/BHP:</w:t>
      </w:r>
    </w:p>
    <w:p w:rsidR="00B77F93" w:rsidRDefault="00B77F93" w:rsidP="00B77F93">
      <w:pPr>
        <w:ind w:left="720" w:firstLine="720"/>
      </w:pPr>
    </w:p>
    <w:p w:rsidR="00B77F93" w:rsidRDefault="00B77F93" w:rsidP="00B77F93">
      <w:pPr>
        <w:numPr>
          <w:ilvl w:val="3"/>
          <w:numId w:val="1"/>
        </w:numPr>
      </w:pPr>
      <w:r>
        <w:t xml:space="preserve">A single Approval for Services form must be on top of the packet.  Do not put multiple </w:t>
      </w:r>
      <w:proofErr w:type="gramStart"/>
      <w:r>
        <w:t>Approval</w:t>
      </w:r>
      <w:proofErr w:type="gramEnd"/>
      <w:r>
        <w:t xml:space="preserve"> for Services forms in one packet as billing is entered off the top page and multiple bills will be overlooked and not entered in the system.</w:t>
      </w:r>
    </w:p>
    <w:p w:rsidR="00B77F93" w:rsidRDefault="00B77F93" w:rsidP="00B77F93">
      <w:pPr>
        <w:numPr>
          <w:ilvl w:val="3"/>
          <w:numId w:val="1"/>
        </w:numPr>
      </w:pPr>
      <w:r>
        <w:t>Beneath the Approval for Services form place the notes documenting the services.  These notes must be in the order of most recent date of service on top.  When a chart is opened the last date of service must be on top.  Stable in top left hand corner.</w:t>
      </w:r>
    </w:p>
    <w:p w:rsidR="00B77F93" w:rsidRDefault="00B77F93" w:rsidP="00B77F93">
      <w:pPr>
        <w:numPr>
          <w:ilvl w:val="3"/>
          <w:numId w:val="1"/>
        </w:numPr>
      </w:pPr>
      <w:r>
        <w:t xml:space="preserve">Under the notes attach any other documents that are being submitted for filing. </w:t>
      </w:r>
    </w:p>
    <w:p w:rsidR="00B77F93" w:rsidRDefault="00B77F93" w:rsidP="00B77F93"/>
    <w:p w:rsidR="00B77F93" w:rsidRDefault="00B77F93" w:rsidP="00B77F93">
      <w:pPr>
        <w:rPr>
          <w:b/>
          <w:i/>
        </w:rPr>
      </w:pPr>
    </w:p>
    <w:p w:rsidR="00B77F93" w:rsidRDefault="00B77F93" w:rsidP="00B77F93">
      <w:pPr>
        <w:numPr>
          <w:ilvl w:val="0"/>
          <w:numId w:val="1"/>
        </w:numPr>
        <w:rPr>
          <w:b/>
          <w:i/>
        </w:rPr>
      </w:pPr>
      <w:r>
        <w:t xml:space="preserve"> The organized billing packet must be paper clipped to the client chart and placed in designated receptacle.</w:t>
      </w:r>
    </w:p>
    <w:p w:rsidR="00B77F93" w:rsidRDefault="00B77F93" w:rsidP="00B77F93">
      <w:pPr>
        <w:numPr>
          <w:ilvl w:val="0"/>
          <w:numId w:val="1"/>
        </w:numPr>
      </w:pPr>
      <w:r>
        <w:t>Incomplete billing packets will be returned to the provider for corrections.  Once corrections are made the billing packet maybe re-submitted for billing.</w:t>
      </w:r>
    </w:p>
    <w:p w:rsidR="00B77F93" w:rsidRDefault="00B77F93" w:rsidP="00B77F93">
      <w:pPr>
        <w:numPr>
          <w:ilvl w:val="0"/>
          <w:numId w:val="1"/>
        </w:numPr>
      </w:pPr>
      <w:r>
        <w:t xml:space="preserve">After the billing packet is used to submit a bill to Kentucky Medicaid it will be filed in the client’s chart and placed in the filing cabinet in Transformations’ office.  These files are </w:t>
      </w:r>
      <w:r>
        <w:rPr>
          <w:b/>
        </w:rPr>
        <w:t>not</w:t>
      </w:r>
      <w:r>
        <w:t xml:space="preserve"> to be removed from the office.</w:t>
      </w:r>
    </w:p>
    <w:p w:rsidR="00B77F93" w:rsidRDefault="00B77F93" w:rsidP="00B77F93">
      <w:pPr>
        <w:rPr>
          <w:szCs w:val="18"/>
        </w:rPr>
      </w:pPr>
    </w:p>
    <w:p w:rsidR="00B77F93" w:rsidRDefault="00B77F93" w:rsidP="00B77F93">
      <w:pPr>
        <w:rPr>
          <w:szCs w:val="18"/>
        </w:rPr>
      </w:pPr>
    </w:p>
    <w:p w:rsidR="00B77F93" w:rsidRDefault="00B77F93" w:rsidP="00B77F93">
      <w:pPr>
        <w:rPr>
          <w:szCs w:val="18"/>
        </w:rPr>
      </w:pPr>
      <w:r>
        <w:rPr>
          <w:szCs w:val="18"/>
        </w:rPr>
        <w:t>This is an example of an Approval for Services form.  This form gives you Medicaid approval to begin providing services indicated during the period of time indicated by the start date and end date. It does not guarantee that the clients’ medical card is current. It is your responsibility to check for an active medical card.</w:t>
      </w:r>
    </w:p>
    <w:p w:rsidR="00B77F93" w:rsidRDefault="00B77F93" w:rsidP="00B77F93">
      <w:pPr>
        <w:rPr>
          <w:szCs w:val="18"/>
        </w:rPr>
      </w:pPr>
      <w:r>
        <w:rPr>
          <w:szCs w:val="18"/>
        </w:rPr>
        <w:t>You are to make copies of this form and retain the original for your records.  Use the copies to submit your billing to Transformations.</w:t>
      </w:r>
    </w:p>
    <w:p w:rsidR="00B77F93" w:rsidRDefault="00B77F93" w:rsidP="00B77F93">
      <w:pPr>
        <w:jc w:val="center"/>
        <w:rPr>
          <w:szCs w:val="18"/>
        </w:rPr>
      </w:pPr>
      <w:r>
        <w:rPr>
          <w:szCs w:val="18"/>
        </w:rPr>
        <w:lastRenderedPageBreak/>
        <w:t>In the grid area under date of service write the day you saw the client, under units used write the number of units you spent with the client on that date.  To the right indicate the CPT code of the</w:t>
      </w:r>
      <w:r>
        <w:rPr>
          <w:noProof/>
        </w:rPr>
        <w:drawing>
          <wp:inline distT="0" distB="0" distL="0" distR="0" wp14:anchorId="4FDB7A7D" wp14:editId="31F6F99C">
            <wp:extent cx="5250180" cy="7033260"/>
            <wp:effectExtent l="0" t="0" r="7620" b="0"/>
            <wp:docPr id="4" name="Picture 4"/>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5250180" cy="7033260"/>
                    </a:xfrm>
                    <a:prstGeom prst="rect">
                      <a:avLst/>
                    </a:prstGeom>
                    <a:noFill/>
                    <a:ln>
                      <a:noFill/>
                    </a:ln>
                  </pic:spPr>
                </pic:pic>
              </a:graphicData>
            </a:graphic>
          </wp:inline>
        </w:drawing>
      </w:r>
    </w:p>
    <w:p w:rsidR="00B77F93" w:rsidRDefault="00B77F93" w:rsidP="00B77F93">
      <w:pPr>
        <w:jc w:val="center"/>
        <w:rPr>
          <w:sz w:val="52"/>
          <w:szCs w:val="52"/>
        </w:rPr>
      </w:pPr>
    </w:p>
    <w:p w:rsidR="00B77F93" w:rsidRDefault="00B77F93" w:rsidP="00B77F93">
      <w:pPr>
        <w:jc w:val="center"/>
        <w:rPr>
          <w:sz w:val="52"/>
          <w:szCs w:val="52"/>
        </w:rPr>
      </w:pPr>
    </w:p>
    <w:p w:rsidR="00B77F93" w:rsidRDefault="00B77F93" w:rsidP="00B77F93">
      <w:pPr>
        <w:pStyle w:val="Heading1"/>
      </w:pPr>
      <w:r>
        <w:lastRenderedPageBreak/>
        <w:t>Boundaries and tough decisions</w:t>
      </w:r>
    </w:p>
    <w:p w:rsidR="00B77F93" w:rsidRDefault="00B77F93" w:rsidP="00B77F93">
      <w:pPr>
        <w:jc w:val="center"/>
        <w:rPr>
          <w:sz w:val="52"/>
          <w:szCs w:val="52"/>
        </w:rPr>
      </w:pPr>
    </w:p>
    <w:p w:rsidR="00B77F93" w:rsidRDefault="00B77F93" w:rsidP="00B77F93">
      <w:pPr>
        <w:jc w:val="center"/>
        <w:rPr>
          <w:szCs w:val="18"/>
        </w:rPr>
      </w:pPr>
    </w:p>
    <w:p w:rsidR="00B77F93" w:rsidRDefault="00B77F93" w:rsidP="00B77F93">
      <w:pPr>
        <w:rPr>
          <w:szCs w:val="18"/>
        </w:rPr>
      </w:pPr>
      <w:r>
        <w:rPr>
          <w:szCs w:val="18"/>
        </w:rPr>
        <w:t xml:space="preserve">A client tells you they have something they want to tell you but that you can’t tell anyone else.  What do you say? </w:t>
      </w:r>
    </w:p>
    <w:p w:rsidR="00B77F93" w:rsidRDefault="00B77F93" w:rsidP="00B77F93">
      <w:pPr>
        <w:rPr>
          <w:szCs w:val="18"/>
        </w:rPr>
      </w:pPr>
      <w:r>
        <w:rPr>
          <w:szCs w:val="18"/>
        </w:rPr>
        <w:t xml:space="preserve">A parent complains to you about another team member, but asks you to not repeat it.  What do you say?  </w:t>
      </w:r>
    </w:p>
    <w:p w:rsidR="00B77F93" w:rsidRDefault="00B77F93" w:rsidP="00B77F93">
      <w:pPr>
        <w:rPr>
          <w:szCs w:val="18"/>
        </w:rPr>
      </w:pPr>
      <w:r>
        <w:rPr>
          <w:szCs w:val="18"/>
        </w:rPr>
        <w:t>Or a parent wants you to tell another team member that she is upset with them, what do you say?</w:t>
      </w:r>
    </w:p>
    <w:p w:rsidR="00B77F93" w:rsidRDefault="00B77F93" w:rsidP="00B77F93">
      <w:pPr>
        <w:rPr>
          <w:szCs w:val="18"/>
        </w:rPr>
      </w:pPr>
      <w:r>
        <w:rPr>
          <w:szCs w:val="18"/>
        </w:rPr>
        <w:t xml:space="preserve">Your client wants you to meet her cousin. Is it okay to date your client’s family member?  </w:t>
      </w:r>
    </w:p>
    <w:p w:rsidR="00B77F93" w:rsidRDefault="00B77F93" w:rsidP="00B77F93">
      <w:pPr>
        <w:rPr>
          <w:szCs w:val="18"/>
        </w:rPr>
      </w:pPr>
      <w:r>
        <w:rPr>
          <w:szCs w:val="18"/>
        </w:rPr>
        <w:t xml:space="preserve">Is it okay to bring your own child along on a TCS visit? </w:t>
      </w:r>
    </w:p>
    <w:p w:rsidR="00B77F93" w:rsidRDefault="00B77F93" w:rsidP="00B77F93">
      <w:pPr>
        <w:rPr>
          <w:szCs w:val="18"/>
        </w:rPr>
      </w:pPr>
      <w:r>
        <w:rPr>
          <w:szCs w:val="18"/>
        </w:rPr>
        <w:t>Is it okay to sell your client a product you sell especially if it will help your client?</w:t>
      </w:r>
    </w:p>
    <w:p w:rsidR="00B77F93" w:rsidRDefault="00B77F93" w:rsidP="00B77F93">
      <w:pPr>
        <w:rPr>
          <w:szCs w:val="18"/>
        </w:rPr>
      </w:pPr>
      <w:r>
        <w:rPr>
          <w:szCs w:val="18"/>
        </w:rPr>
        <w:t>A client’s mother wants to discuss her nephew’s therapy services with you.  Is this okay?</w:t>
      </w:r>
    </w:p>
    <w:p w:rsidR="00B77F93" w:rsidRDefault="00B77F93" w:rsidP="00B77F93">
      <w:pPr>
        <w:rPr>
          <w:szCs w:val="18"/>
        </w:rPr>
      </w:pPr>
      <w:r>
        <w:rPr>
          <w:szCs w:val="18"/>
        </w:rPr>
        <w:t>What if she thinks her nephew is being abused?</w:t>
      </w:r>
    </w:p>
    <w:p w:rsidR="00B77F93" w:rsidRDefault="00B77F93" w:rsidP="00B77F93">
      <w:pPr>
        <w:rPr>
          <w:szCs w:val="18"/>
        </w:rPr>
      </w:pPr>
      <w:r>
        <w:rPr>
          <w:szCs w:val="18"/>
        </w:rPr>
        <w:t xml:space="preserve">What do you do if a co-worker wants to discuss a case on the elevator?  </w:t>
      </w:r>
    </w:p>
    <w:p w:rsidR="00B77F93" w:rsidRDefault="00B77F93" w:rsidP="00B77F93">
      <w:pPr>
        <w:rPr>
          <w:szCs w:val="18"/>
        </w:rPr>
      </w:pPr>
      <w:r>
        <w:rPr>
          <w:szCs w:val="18"/>
        </w:rPr>
        <w:t>What do you do if a client calls you while you are in the grocery store, at a party, or some public place?</w:t>
      </w:r>
    </w:p>
    <w:p w:rsidR="00B77F93" w:rsidRDefault="00B77F93" w:rsidP="00B77F93">
      <w:pPr>
        <w:rPr>
          <w:szCs w:val="18"/>
        </w:rPr>
      </w:pPr>
      <w:proofErr w:type="gramStart"/>
      <w:r>
        <w:rPr>
          <w:szCs w:val="18"/>
        </w:rPr>
        <w:t>A client texts</w:t>
      </w:r>
      <w:proofErr w:type="gramEnd"/>
      <w:r>
        <w:rPr>
          <w:szCs w:val="18"/>
        </w:rPr>
        <w:t xml:space="preserve"> you and it shows up on the face of your </w:t>
      </w:r>
      <w:proofErr w:type="spellStart"/>
      <w:r>
        <w:rPr>
          <w:szCs w:val="18"/>
        </w:rPr>
        <w:t>iphone</w:t>
      </w:r>
      <w:proofErr w:type="spellEnd"/>
      <w:r>
        <w:rPr>
          <w:szCs w:val="18"/>
        </w:rPr>
        <w:t>.  How do you keep this confidential?</w:t>
      </w:r>
    </w:p>
    <w:p w:rsidR="00B77F93" w:rsidRDefault="00B77F93" w:rsidP="00B77F93">
      <w:pPr>
        <w:rPr>
          <w:szCs w:val="18"/>
        </w:rPr>
      </w:pPr>
      <w:r>
        <w:rPr>
          <w:szCs w:val="18"/>
        </w:rPr>
        <w:t>You left your phone at your mother’s house.  What do you do?</w:t>
      </w:r>
    </w:p>
    <w:p w:rsidR="00B77F93" w:rsidRDefault="00B77F93" w:rsidP="00B77F93">
      <w:pPr>
        <w:rPr>
          <w:szCs w:val="18"/>
        </w:rPr>
      </w:pPr>
      <w:r>
        <w:rPr>
          <w:szCs w:val="18"/>
        </w:rPr>
        <w:t>Your client wants to friend you on face book.  How do you respond?</w:t>
      </w:r>
    </w:p>
    <w:p w:rsidR="00B77F93" w:rsidRDefault="00B77F93" w:rsidP="00B77F93">
      <w:pPr>
        <w:rPr>
          <w:szCs w:val="18"/>
        </w:rPr>
      </w:pPr>
      <w:r>
        <w:rPr>
          <w:szCs w:val="18"/>
        </w:rPr>
        <w:t>Your client wants to keep in touch with you after you terminate your role with him as a therapeutic child support professional.</w:t>
      </w:r>
    </w:p>
    <w:p w:rsidR="00B77F93" w:rsidRDefault="00B77F93" w:rsidP="00B77F93">
      <w:pPr>
        <w:rPr>
          <w:szCs w:val="18"/>
        </w:rPr>
      </w:pPr>
      <w:r>
        <w:rPr>
          <w:szCs w:val="18"/>
        </w:rPr>
        <w:t xml:space="preserve">Is it okay to reward your child with a trip to the movie theater? </w:t>
      </w:r>
    </w:p>
    <w:p w:rsidR="00B77F93" w:rsidRDefault="00B77F93" w:rsidP="00B77F93">
      <w:pPr>
        <w:rPr>
          <w:szCs w:val="18"/>
        </w:rPr>
      </w:pPr>
      <w:r>
        <w:rPr>
          <w:szCs w:val="18"/>
        </w:rPr>
        <w:t xml:space="preserve">Is it okay to take your child swimming at your mother in laws house?  </w:t>
      </w:r>
      <w:proofErr w:type="gramStart"/>
      <w:r>
        <w:rPr>
          <w:szCs w:val="18"/>
        </w:rPr>
        <w:t>Or your house?</w:t>
      </w:r>
      <w:proofErr w:type="gramEnd"/>
    </w:p>
    <w:p w:rsidR="00B77F93" w:rsidRDefault="00B77F93" w:rsidP="00B77F93">
      <w:pPr>
        <w:rPr>
          <w:szCs w:val="18"/>
        </w:rPr>
      </w:pPr>
      <w:r>
        <w:rPr>
          <w:szCs w:val="18"/>
        </w:rPr>
        <w:t>The house smells of marijuana, what do you do?</w:t>
      </w:r>
    </w:p>
    <w:p w:rsidR="00B77F93" w:rsidRDefault="00B77F93" w:rsidP="00B77F93">
      <w:pPr>
        <w:rPr>
          <w:szCs w:val="18"/>
        </w:rPr>
      </w:pPr>
      <w:r>
        <w:rPr>
          <w:szCs w:val="18"/>
        </w:rPr>
        <w:t>The mother needs gas to get to work.  Do you help her out?</w:t>
      </w:r>
    </w:p>
    <w:p w:rsidR="00B77F93" w:rsidRDefault="00B77F93" w:rsidP="00B77F93">
      <w:pPr>
        <w:rPr>
          <w:szCs w:val="18"/>
        </w:rPr>
      </w:pPr>
      <w:r>
        <w:rPr>
          <w:szCs w:val="18"/>
        </w:rPr>
        <w:t>The mother offers to give you gas money?</w:t>
      </w:r>
    </w:p>
    <w:p w:rsidR="00B77F93" w:rsidRDefault="00B77F93" w:rsidP="00B77F93">
      <w:pPr>
        <w:rPr>
          <w:szCs w:val="18"/>
        </w:rPr>
      </w:pPr>
      <w:r>
        <w:rPr>
          <w:szCs w:val="18"/>
        </w:rPr>
        <w:t>Your client’s mother wants you to change your plans to celebrate your wedding anniversary from Saturday to Sunday so that you can work with her client this Saturday as scheduled.  What is the problem here?</w:t>
      </w:r>
    </w:p>
    <w:p w:rsidR="00B77F93" w:rsidRDefault="00B77F93" w:rsidP="00B77F93">
      <w:pPr>
        <w:rPr>
          <w:szCs w:val="18"/>
        </w:rPr>
      </w:pPr>
      <w:r>
        <w:rPr>
          <w:szCs w:val="18"/>
        </w:rPr>
        <w:t>The guardian gives you money to purchase cigarettes for the teenager while on a therapeutic outing.  Later you think you should not have done this.  What do you do?</w:t>
      </w:r>
    </w:p>
    <w:p w:rsidR="00B77F93" w:rsidRDefault="00B77F93" w:rsidP="00B77F93">
      <w:pPr>
        <w:rPr>
          <w:szCs w:val="18"/>
        </w:rPr>
      </w:pPr>
      <w:r>
        <w:rPr>
          <w:szCs w:val="18"/>
        </w:rPr>
        <w:t>Is it okay to drink the soda the family offers? The dinner they prepared?  The cookies you made with the child?  When is it not a good idea?</w:t>
      </w:r>
    </w:p>
    <w:p w:rsidR="00B77F93" w:rsidRDefault="00B77F93" w:rsidP="00B77F93">
      <w:pPr>
        <w:rPr>
          <w:szCs w:val="18"/>
        </w:rPr>
      </w:pPr>
      <w:r>
        <w:rPr>
          <w:szCs w:val="18"/>
        </w:rPr>
        <w:t>You want to give the family some help with food and clothing.  You even have some of it you bought with coupons so it did not cost a lot.  How could this be a problem?</w:t>
      </w:r>
    </w:p>
    <w:p w:rsidR="00B77F93" w:rsidRDefault="00B77F93" w:rsidP="00B77F93">
      <w:pPr>
        <w:rPr>
          <w:szCs w:val="18"/>
        </w:rPr>
      </w:pPr>
      <w:r>
        <w:rPr>
          <w:szCs w:val="18"/>
        </w:rPr>
        <w:t>A young teen was in a group home working on reunification with her family.  The group home wanted to place the child in a gymnastics class.  The parents refused.  Do you understand why?</w:t>
      </w:r>
    </w:p>
    <w:p w:rsidR="00B77F93" w:rsidRDefault="00B77F93" w:rsidP="00B77F93">
      <w:pPr>
        <w:rPr>
          <w:szCs w:val="18"/>
        </w:rPr>
      </w:pPr>
      <w:r>
        <w:rPr>
          <w:szCs w:val="18"/>
        </w:rPr>
        <w:t>A therapeutic child support professional started working with an oppositional teenage boy. He took him on therapeutic outings and encouraged him to talk about his concerns.  The child’s defiant behavior worsened and the family fired the TCS worker.  Do you know why?</w:t>
      </w:r>
    </w:p>
    <w:p w:rsidR="00B77F93" w:rsidRDefault="00B77F93" w:rsidP="00B77F93">
      <w:pPr>
        <w:rPr>
          <w:szCs w:val="18"/>
        </w:rPr>
      </w:pPr>
      <w:r>
        <w:rPr>
          <w:szCs w:val="18"/>
        </w:rPr>
        <w:t>The child’s father has a history of domestic violence.  Do you work mostly with the mother so that she can see she needs to leave him?</w:t>
      </w:r>
    </w:p>
    <w:p w:rsidR="00B77F93" w:rsidRDefault="00B77F93" w:rsidP="00B77F93">
      <w:pPr>
        <w:rPr>
          <w:szCs w:val="18"/>
        </w:rPr>
      </w:pPr>
    </w:p>
    <w:p w:rsidR="00B77F93" w:rsidRDefault="00B77F93" w:rsidP="00B77F93">
      <w:pPr>
        <w:rPr>
          <w:szCs w:val="18"/>
        </w:rPr>
      </w:pPr>
    </w:p>
    <w:p w:rsidR="00B77F93" w:rsidRDefault="00B77F93" w:rsidP="00B77F93">
      <w:pPr>
        <w:rPr>
          <w:szCs w:val="18"/>
        </w:rPr>
      </w:pPr>
    </w:p>
    <w:p w:rsidR="00B77F93" w:rsidRDefault="00B77F93" w:rsidP="00B77F93">
      <w:pPr>
        <w:autoSpaceDE w:val="0"/>
        <w:autoSpaceDN w:val="0"/>
        <w:adjustRightInd w:val="0"/>
        <w:rPr>
          <w:rFonts w:ascii="Arial" w:eastAsiaTheme="minorHAnsi" w:hAnsi="Arial" w:cs="Arial"/>
          <w:sz w:val="2"/>
          <w:szCs w:val="2"/>
        </w:rPr>
      </w:pPr>
    </w:p>
    <w:p w:rsidR="00B77F93" w:rsidRDefault="00B77F93" w:rsidP="00B77F93">
      <w:pPr>
        <w:autoSpaceDE w:val="0"/>
        <w:autoSpaceDN w:val="0"/>
        <w:adjustRightInd w:val="0"/>
        <w:rPr>
          <w:rFonts w:ascii="Arial" w:eastAsiaTheme="minorHAnsi" w:hAnsi="Arial" w:cs="Arial"/>
          <w:sz w:val="2"/>
          <w:szCs w:val="2"/>
        </w:rPr>
      </w:pPr>
    </w:p>
    <w:p w:rsidR="00B77F93" w:rsidRDefault="00B77F93" w:rsidP="00B77F93">
      <w:pPr>
        <w:rPr>
          <w:sz w:val="32"/>
          <w:szCs w:val="32"/>
        </w:rPr>
      </w:pPr>
      <w:r>
        <w:rPr>
          <w:noProof/>
        </w:rPr>
        <w:drawing>
          <wp:inline distT="0" distB="0" distL="0" distR="0">
            <wp:extent cx="5943600" cy="7688580"/>
            <wp:effectExtent l="0" t="0" r="0" b="762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943600" cy="7688580"/>
                    </a:xfrm>
                    <a:prstGeom prst="rect">
                      <a:avLst/>
                    </a:prstGeom>
                    <a:noFill/>
                    <a:ln>
                      <a:noFill/>
                    </a:ln>
                  </pic:spPr>
                </pic:pic>
              </a:graphicData>
            </a:graphic>
          </wp:inline>
        </w:drawing>
      </w:r>
    </w:p>
    <w:p w:rsidR="00B77F93" w:rsidRDefault="00B77F93" w:rsidP="00B77F93">
      <w:pPr>
        <w:rPr>
          <w:sz w:val="32"/>
          <w:szCs w:val="32"/>
        </w:rPr>
      </w:pPr>
    </w:p>
    <w:p w:rsidR="00B77F93" w:rsidRDefault="00B77F93" w:rsidP="00B77F93">
      <w:pPr>
        <w:rPr>
          <w:sz w:val="32"/>
          <w:szCs w:val="32"/>
        </w:rPr>
      </w:pPr>
    </w:p>
    <w:p w:rsidR="00B77F93" w:rsidRDefault="00B77F93" w:rsidP="00B77F93">
      <w:pPr>
        <w:rPr>
          <w:sz w:val="32"/>
          <w:szCs w:val="32"/>
        </w:rPr>
      </w:pPr>
      <w:r>
        <w:rPr>
          <w:noProof/>
          <w:sz w:val="32"/>
          <w:szCs w:val="32"/>
        </w:rPr>
        <w:drawing>
          <wp:inline distT="0" distB="0" distL="0" distR="0">
            <wp:extent cx="5943600" cy="7688580"/>
            <wp:effectExtent l="0" t="0" r="0" b="762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943600" cy="7688580"/>
                    </a:xfrm>
                    <a:prstGeom prst="rect">
                      <a:avLst/>
                    </a:prstGeom>
                    <a:noFill/>
                    <a:ln>
                      <a:noFill/>
                    </a:ln>
                  </pic:spPr>
                </pic:pic>
              </a:graphicData>
            </a:graphic>
          </wp:inline>
        </w:drawing>
      </w:r>
    </w:p>
    <w:p w:rsidR="00B77F93" w:rsidRDefault="00B77F93" w:rsidP="00B77F93">
      <w:pPr>
        <w:rPr>
          <w:sz w:val="32"/>
          <w:szCs w:val="32"/>
        </w:rPr>
      </w:pPr>
    </w:p>
    <w:p w:rsidR="00B77F93" w:rsidRDefault="00B77F93" w:rsidP="00B77F93">
      <w:pPr>
        <w:rPr>
          <w:sz w:val="32"/>
          <w:szCs w:val="32"/>
        </w:rPr>
      </w:pPr>
    </w:p>
    <w:p w:rsidR="00B77F93" w:rsidRDefault="00B77F93" w:rsidP="00B77F93">
      <w:pPr>
        <w:rPr>
          <w:sz w:val="32"/>
          <w:szCs w:val="32"/>
        </w:rPr>
      </w:pPr>
      <w:r>
        <w:rPr>
          <w:noProof/>
        </w:rPr>
        <w:drawing>
          <wp:inline distT="0" distB="0" distL="0" distR="0">
            <wp:extent cx="5943600" cy="7688580"/>
            <wp:effectExtent l="0" t="0" r="0" b="762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43600" cy="7688580"/>
                    </a:xfrm>
                    <a:prstGeom prst="rect">
                      <a:avLst/>
                    </a:prstGeom>
                    <a:noFill/>
                    <a:ln>
                      <a:noFill/>
                    </a:ln>
                  </pic:spPr>
                </pic:pic>
              </a:graphicData>
            </a:graphic>
          </wp:inline>
        </w:drawing>
      </w:r>
    </w:p>
    <w:p w:rsidR="00B77F93" w:rsidRDefault="00B77F93" w:rsidP="00B77F93">
      <w:pPr>
        <w:rPr>
          <w:sz w:val="32"/>
          <w:szCs w:val="32"/>
        </w:rPr>
      </w:pPr>
    </w:p>
    <w:p w:rsidR="00B77F93" w:rsidRDefault="00B77F93" w:rsidP="00B77F93">
      <w:pPr>
        <w:rPr>
          <w:sz w:val="32"/>
          <w:szCs w:val="32"/>
        </w:rPr>
      </w:pPr>
    </w:p>
    <w:p w:rsidR="00B77F93" w:rsidRDefault="00B77F93" w:rsidP="00B77F93">
      <w:pPr>
        <w:spacing w:before="100" w:beforeAutospacing="1" w:after="100" w:afterAutospacing="1"/>
        <w:jc w:val="center"/>
        <w:rPr>
          <w:color w:val="000000"/>
        </w:rPr>
      </w:pPr>
      <w:r>
        <w:rPr>
          <w:b/>
          <w:bCs/>
          <w:color w:val="000000"/>
          <w:sz w:val="36"/>
          <w:szCs w:val="36"/>
        </w:rPr>
        <w:t>Children Learn What They Live</w:t>
      </w:r>
      <w:r>
        <w:rPr>
          <w:b/>
          <w:bCs/>
          <w:color w:val="000000"/>
          <w:sz w:val="36"/>
          <w:szCs w:val="36"/>
        </w:rPr>
        <w:br/>
      </w:r>
      <w:r>
        <w:rPr>
          <w:b/>
          <w:bCs/>
          <w:color w:val="000000"/>
          <w:sz w:val="27"/>
          <w:szCs w:val="27"/>
        </w:rPr>
        <w:t>By Dorothy Law Nolte, Ph.D.</w:t>
      </w:r>
    </w:p>
    <w:p w:rsidR="00B77F93" w:rsidRDefault="00B77F93" w:rsidP="00B77F93">
      <w:pPr>
        <w:spacing w:before="100" w:beforeAutospacing="1" w:after="100" w:afterAutospacing="1"/>
        <w:rPr>
          <w:color w:val="000000"/>
        </w:rPr>
      </w:pPr>
      <w:r>
        <w:rPr>
          <w:color w:val="000000"/>
          <w:sz w:val="36"/>
          <w:szCs w:val="36"/>
        </w:rPr>
        <w:br/>
        <w:t>If children live with criticism, they learn to condemn.</w:t>
      </w:r>
      <w:r>
        <w:rPr>
          <w:color w:val="000000"/>
          <w:sz w:val="36"/>
          <w:szCs w:val="36"/>
        </w:rPr>
        <w:br/>
        <w:t>If children live with hostility, they learn to fight.</w:t>
      </w:r>
      <w:r>
        <w:rPr>
          <w:color w:val="000000"/>
          <w:sz w:val="36"/>
          <w:szCs w:val="36"/>
        </w:rPr>
        <w:br/>
        <w:t>If children live with fear, they learn to be apprehensive.</w:t>
      </w:r>
      <w:r>
        <w:rPr>
          <w:color w:val="000000"/>
          <w:sz w:val="36"/>
          <w:szCs w:val="36"/>
        </w:rPr>
        <w:br/>
        <w:t>If children live with pity, they learn to feel sorry for themselves.</w:t>
      </w:r>
      <w:r>
        <w:rPr>
          <w:color w:val="000000"/>
          <w:sz w:val="36"/>
          <w:szCs w:val="36"/>
        </w:rPr>
        <w:br/>
        <w:t>If children live with ridicule, they learn to feel shy.</w:t>
      </w:r>
      <w:r>
        <w:rPr>
          <w:color w:val="000000"/>
          <w:sz w:val="36"/>
          <w:szCs w:val="36"/>
        </w:rPr>
        <w:br/>
        <w:t>If children live with jealousy, they learn to feel envy.</w:t>
      </w:r>
      <w:r>
        <w:rPr>
          <w:color w:val="000000"/>
          <w:sz w:val="36"/>
          <w:szCs w:val="36"/>
        </w:rPr>
        <w:br/>
        <w:t>If children live with shame, they learn to feel guilty.</w:t>
      </w:r>
      <w:r>
        <w:rPr>
          <w:color w:val="000000"/>
          <w:sz w:val="36"/>
          <w:szCs w:val="36"/>
        </w:rPr>
        <w:br/>
        <w:t>If children live with encouragement, they learn confidence.</w:t>
      </w:r>
      <w:r>
        <w:rPr>
          <w:color w:val="000000"/>
          <w:sz w:val="36"/>
          <w:szCs w:val="36"/>
        </w:rPr>
        <w:br/>
        <w:t>If children live with tolerance, they learn patience.</w:t>
      </w:r>
      <w:r>
        <w:rPr>
          <w:color w:val="000000"/>
          <w:sz w:val="36"/>
          <w:szCs w:val="36"/>
        </w:rPr>
        <w:br/>
        <w:t>If children live with praise, they learn appreciation.</w:t>
      </w:r>
      <w:r>
        <w:rPr>
          <w:color w:val="000000"/>
          <w:sz w:val="36"/>
          <w:szCs w:val="36"/>
        </w:rPr>
        <w:br/>
        <w:t>If children live with acceptance, they learn to love.</w:t>
      </w:r>
      <w:r>
        <w:rPr>
          <w:color w:val="000000"/>
          <w:sz w:val="36"/>
          <w:szCs w:val="36"/>
        </w:rPr>
        <w:br/>
        <w:t>If children live with approval, they learn to like themselves.</w:t>
      </w:r>
      <w:r>
        <w:rPr>
          <w:color w:val="000000"/>
          <w:sz w:val="36"/>
          <w:szCs w:val="36"/>
        </w:rPr>
        <w:br/>
        <w:t>If children live with recognition, they learn it is good to have a goal.</w:t>
      </w:r>
      <w:r>
        <w:rPr>
          <w:color w:val="000000"/>
          <w:sz w:val="36"/>
          <w:szCs w:val="36"/>
        </w:rPr>
        <w:br/>
        <w:t>If children live with sharing, they learn generosity.</w:t>
      </w:r>
      <w:r>
        <w:rPr>
          <w:color w:val="000000"/>
          <w:sz w:val="36"/>
          <w:szCs w:val="36"/>
        </w:rPr>
        <w:br/>
        <w:t>If children live with honesty, they learn truthfulness.</w:t>
      </w:r>
      <w:r>
        <w:rPr>
          <w:color w:val="000000"/>
          <w:sz w:val="36"/>
          <w:szCs w:val="36"/>
        </w:rPr>
        <w:br/>
        <w:t>If children live with fairness, they learn justice.</w:t>
      </w:r>
      <w:r>
        <w:rPr>
          <w:color w:val="000000"/>
          <w:sz w:val="36"/>
          <w:szCs w:val="36"/>
        </w:rPr>
        <w:br/>
        <w:t>If children live with kindness and consideration, they learn respect.</w:t>
      </w:r>
      <w:r>
        <w:rPr>
          <w:color w:val="000000"/>
          <w:sz w:val="36"/>
          <w:szCs w:val="36"/>
        </w:rPr>
        <w:br/>
        <w:t>If children live with security, they learn to have faith in themselves and in those about them.</w:t>
      </w:r>
      <w:r>
        <w:rPr>
          <w:color w:val="000000"/>
          <w:sz w:val="36"/>
          <w:szCs w:val="36"/>
        </w:rPr>
        <w:br/>
        <w:t>If children live with friendliness, they learn the world is a nice place in which to live.</w:t>
      </w:r>
    </w:p>
    <w:p w:rsidR="00B77F93" w:rsidRDefault="00B77F93" w:rsidP="00B77F93">
      <w:pPr>
        <w:spacing w:before="100" w:beforeAutospacing="1" w:after="100" w:afterAutospacing="1"/>
        <w:jc w:val="center"/>
        <w:rPr>
          <w:color w:val="000000"/>
        </w:rPr>
      </w:pPr>
      <w:r>
        <w:rPr>
          <w:color w:val="000000"/>
        </w:rPr>
        <w:t>Copyright © 1972 by Dorothy Law Nolte</w:t>
      </w:r>
    </w:p>
    <w:p w:rsidR="00B77F93" w:rsidRDefault="00B77F93" w:rsidP="00B77F93">
      <w:pPr>
        <w:spacing w:before="100" w:beforeAutospacing="1" w:after="100" w:afterAutospacing="1"/>
        <w:jc w:val="center"/>
        <w:rPr>
          <w:color w:val="000000"/>
        </w:rPr>
      </w:pPr>
    </w:p>
    <w:p w:rsidR="00B77F93" w:rsidRDefault="00B77F93" w:rsidP="00B77F93">
      <w:pPr>
        <w:spacing w:before="100" w:beforeAutospacing="1" w:after="100" w:afterAutospacing="1"/>
        <w:jc w:val="center"/>
        <w:rPr>
          <w:color w:val="000000"/>
        </w:rPr>
      </w:pPr>
    </w:p>
    <w:p w:rsidR="00B77F93" w:rsidRDefault="00B77F93" w:rsidP="00B77F93">
      <w:pPr>
        <w:rPr>
          <w:rFonts w:ascii="Arial" w:hAnsi="Arial" w:cs="Arial"/>
          <w:color w:val="898994"/>
          <w:sz w:val="22"/>
          <w:szCs w:val="22"/>
          <w:lang w:val="en"/>
        </w:rPr>
      </w:pPr>
      <w:r>
        <w:rPr>
          <w:rFonts w:ascii="Arial" w:hAnsi="Arial" w:cs="Arial"/>
          <w:color w:val="898994"/>
          <w:sz w:val="22"/>
          <w:szCs w:val="22"/>
          <w:lang w:val="en"/>
        </w:rPr>
        <w:t>DICTIONARY</w:t>
      </w:r>
    </w:p>
    <w:p w:rsidR="00B77F93" w:rsidRDefault="00B77F93" w:rsidP="00B77F93">
      <w:pPr>
        <w:rPr>
          <w:rFonts w:ascii="Arial" w:hAnsi="Arial" w:cs="Arial"/>
          <w:b/>
          <w:bCs/>
          <w:color w:val="000000"/>
          <w:sz w:val="36"/>
          <w:szCs w:val="36"/>
          <w:lang w:val="en"/>
        </w:rPr>
      </w:pPr>
      <w:proofErr w:type="gramStart"/>
      <w:r>
        <w:rPr>
          <w:rFonts w:ascii="Arial" w:hAnsi="Arial" w:cs="Arial"/>
          <w:b/>
          <w:bCs/>
          <w:color w:val="000000"/>
          <w:sz w:val="36"/>
          <w:szCs w:val="36"/>
          <w:lang w:val="en"/>
        </w:rPr>
        <w:t>role</w:t>
      </w:r>
      <w:proofErr w:type="gramEnd"/>
      <w:r>
        <w:rPr>
          <w:rFonts w:ascii="Arial" w:hAnsi="Arial" w:cs="Arial"/>
          <w:b/>
          <w:bCs/>
          <w:color w:val="000000"/>
          <w:sz w:val="36"/>
          <w:szCs w:val="36"/>
          <w:lang w:val="en"/>
        </w:rPr>
        <w:t xml:space="preserve"> model</w:t>
      </w:r>
    </w:p>
    <w:p w:rsidR="00B77F93" w:rsidRDefault="00B77F93" w:rsidP="00B77F93">
      <w:pPr>
        <w:rPr>
          <w:rFonts w:ascii="Arial" w:hAnsi="Arial" w:cs="Arial"/>
          <w:color w:val="F76120"/>
          <w:sz w:val="29"/>
          <w:szCs w:val="29"/>
          <w:lang w:val="en"/>
        </w:rPr>
      </w:pPr>
      <w:r>
        <w:rPr>
          <w:rFonts w:ascii="Arial" w:hAnsi="Arial" w:cs="Arial"/>
          <w:color w:val="F76120"/>
          <w:sz w:val="29"/>
          <w:szCs w:val="29"/>
          <w:lang w:val="en"/>
        </w:rPr>
        <w:t>Definition</w:t>
      </w:r>
    </w:p>
    <w:p w:rsidR="00B77F93" w:rsidRDefault="00B77F93" w:rsidP="00B77F93">
      <w:pPr>
        <w:rPr>
          <w:rFonts w:ascii="Arial" w:hAnsi="Arial" w:cs="Arial"/>
          <w:color w:val="525051"/>
          <w:sz w:val="29"/>
          <w:szCs w:val="29"/>
          <w:lang w:val="en"/>
        </w:rPr>
      </w:pPr>
      <w:proofErr w:type="gramStart"/>
      <w:r>
        <w:rPr>
          <w:rFonts w:ascii="Arial" w:hAnsi="Arial" w:cs="Arial"/>
          <w:color w:val="525051"/>
          <w:sz w:val="29"/>
          <w:szCs w:val="29"/>
          <w:lang w:val="en"/>
        </w:rPr>
        <w:t>role</w:t>
      </w:r>
      <w:proofErr w:type="gramEnd"/>
      <w:r>
        <w:rPr>
          <w:rFonts w:ascii="Arial" w:hAnsi="Arial" w:cs="Arial"/>
          <w:color w:val="525051"/>
          <w:sz w:val="29"/>
          <w:szCs w:val="29"/>
          <w:lang w:val="en"/>
        </w:rPr>
        <w:t xml:space="preserve"> </w:t>
      </w:r>
      <w:proofErr w:type="spellStart"/>
      <w:r>
        <w:rPr>
          <w:rFonts w:ascii="Arial" w:hAnsi="Arial" w:cs="Arial"/>
          <w:color w:val="525051"/>
          <w:sz w:val="29"/>
          <w:szCs w:val="29"/>
          <w:lang w:val="en"/>
        </w:rPr>
        <w:t>mod·el</w:t>
      </w:r>
      <w:proofErr w:type="spellEnd"/>
    </w:p>
    <w:tbl>
      <w:tblPr>
        <w:tblW w:w="0" w:type="auto"/>
        <w:tblCellSpacing w:w="15" w:type="dxa"/>
        <w:tblCellMar>
          <w:left w:w="0" w:type="dxa"/>
          <w:right w:w="0" w:type="dxa"/>
        </w:tblCellMar>
        <w:tblLook w:val="04A0" w:firstRow="1" w:lastRow="0" w:firstColumn="1" w:lastColumn="0" w:noHBand="0" w:noVBand="1"/>
      </w:tblPr>
      <w:tblGrid>
        <w:gridCol w:w="1697"/>
        <w:gridCol w:w="261"/>
        <w:gridCol w:w="884"/>
      </w:tblGrid>
      <w:tr w:rsidR="00B77F93" w:rsidTr="00B77F93">
        <w:trPr>
          <w:tblCellSpacing w:w="15" w:type="dxa"/>
        </w:trPr>
        <w:tc>
          <w:tcPr>
            <w:tcW w:w="0" w:type="auto"/>
            <w:tcMar>
              <w:top w:w="15" w:type="dxa"/>
              <w:left w:w="0" w:type="dxa"/>
              <w:bottom w:w="30" w:type="dxa"/>
              <w:right w:w="225" w:type="dxa"/>
            </w:tcMar>
            <w:vAlign w:val="center"/>
            <w:hideMark/>
          </w:tcPr>
          <w:p w:rsidR="00B77F93" w:rsidRDefault="00B77F93">
            <w:pPr>
              <w:spacing w:line="276" w:lineRule="auto"/>
              <w:rPr>
                <w:rFonts w:ascii="Arial" w:hAnsi="Arial" w:cs="Arial"/>
                <w:b/>
                <w:bCs/>
                <w:color w:val="000000"/>
              </w:rPr>
            </w:pPr>
            <w:r>
              <w:rPr>
                <w:rFonts w:ascii="Arial" w:hAnsi="Arial" w:cs="Arial"/>
                <w:b/>
                <w:bCs/>
                <w:color w:val="000000"/>
              </w:rPr>
              <w:t xml:space="preserve">role </w:t>
            </w:r>
            <w:proofErr w:type="spellStart"/>
            <w:r>
              <w:rPr>
                <w:rFonts w:ascii="Arial" w:hAnsi="Arial" w:cs="Arial"/>
                <w:b/>
                <w:bCs/>
                <w:color w:val="000000"/>
              </w:rPr>
              <w:t>mod·els</w:t>
            </w:r>
            <w:proofErr w:type="spellEnd"/>
          </w:p>
        </w:tc>
        <w:tc>
          <w:tcPr>
            <w:tcW w:w="0" w:type="auto"/>
            <w:tcMar>
              <w:top w:w="15" w:type="dxa"/>
              <w:left w:w="0" w:type="dxa"/>
              <w:bottom w:w="30" w:type="dxa"/>
              <w:right w:w="225" w:type="dxa"/>
            </w:tcMar>
            <w:vAlign w:val="center"/>
            <w:hideMark/>
          </w:tcPr>
          <w:p w:rsidR="00B77F93" w:rsidRDefault="00B77F93">
            <w:pPr>
              <w:spacing w:line="276" w:lineRule="auto"/>
              <w:rPr>
                <w:rFonts w:asciiTheme="minorHAnsi" w:eastAsiaTheme="minorHAnsi" w:hAnsiTheme="minorHAnsi" w:cstheme="minorBidi"/>
                <w:sz w:val="22"/>
                <w:szCs w:val="22"/>
              </w:rPr>
            </w:pPr>
          </w:p>
        </w:tc>
        <w:tc>
          <w:tcPr>
            <w:tcW w:w="0" w:type="auto"/>
            <w:tcMar>
              <w:top w:w="15" w:type="dxa"/>
              <w:left w:w="0" w:type="dxa"/>
              <w:bottom w:w="30" w:type="dxa"/>
              <w:right w:w="225" w:type="dxa"/>
            </w:tcMar>
            <w:vAlign w:val="center"/>
            <w:hideMark/>
          </w:tcPr>
          <w:p w:rsidR="00B77F93" w:rsidRDefault="00B77F93">
            <w:pPr>
              <w:spacing w:line="276" w:lineRule="auto"/>
              <w:rPr>
                <w:rFonts w:ascii="Arial" w:hAnsi="Arial" w:cs="Arial"/>
                <w:color w:val="525051"/>
              </w:rPr>
            </w:pPr>
            <w:r>
              <w:rPr>
                <w:rFonts w:ascii="Arial" w:hAnsi="Arial" w:cs="Arial"/>
                <w:color w:val="525051"/>
              </w:rPr>
              <w:t>Plural</w:t>
            </w:r>
          </w:p>
        </w:tc>
      </w:tr>
    </w:tbl>
    <w:p w:rsidR="00B77F93" w:rsidRDefault="00B77F93" w:rsidP="00B77F93">
      <w:pPr>
        <w:rPr>
          <w:rFonts w:ascii="Arial" w:hAnsi="Arial" w:cs="Arial"/>
          <w:color w:val="898994"/>
          <w:sz w:val="22"/>
          <w:szCs w:val="22"/>
          <w:lang w:val="en"/>
        </w:rPr>
      </w:pPr>
      <w:r>
        <w:rPr>
          <w:rFonts w:ascii="Arial" w:hAnsi="Arial" w:cs="Arial"/>
          <w:color w:val="898994"/>
          <w:sz w:val="22"/>
          <w:szCs w:val="22"/>
          <w:lang w:val="en"/>
        </w:rPr>
        <w:t xml:space="preserve">NOUN </w:t>
      </w:r>
    </w:p>
    <w:p w:rsidR="00B77F93" w:rsidRDefault="00B77F93" w:rsidP="00B77F93">
      <w:pPr>
        <w:rPr>
          <w:rFonts w:ascii="Arial" w:hAnsi="Arial" w:cs="Arial"/>
          <w:b/>
          <w:bCs/>
          <w:color w:val="000000"/>
          <w:lang w:val="en"/>
        </w:rPr>
      </w:pPr>
      <w:r>
        <w:rPr>
          <w:rFonts w:ascii="Arial" w:hAnsi="Arial" w:cs="Arial"/>
          <w:b/>
          <w:bCs/>
          <w:color w:val="000000"/>
          <w:lang w:val="en"/>
        </w:rPr>
        <w:t xml:space="preserve">1. </w:t>
      </w:r>
    </w:p>
    <w:p w:rsidR="00B77F93" w:rsidRDefault="00B77F93" w:rsidP="00B77F93">
      <w:pPr>
        <w:rPr>
          <w:rFonts w:ascii="Arial" w:hAnsi="Arial" w:cs="Arial"/>
          <w:b/>
          <w:bCs/>
          <w:color w:val="000000"/>
          <w:lang w:val="en"/>
        </w:rPr>
      </w:pPr>
      <w:proofErr w:type="gramStart"/>
      <w:r>
        <w:rPr>
          <w:rFonts w:ascii="Arial" w:hAnsi="Arial" w:cs="Arial"/>
          <w:b/>
          <w:bCs/>
          <w:color w:val="000000"/>
          <w:lang w:val="en"/>
        </w:rPr>
        <w:t>somebody</w:t>
      </w:r>
      <w:proofErr w:type="gramEnd"/>
      <w:r>
        <w:rPr>
          <w:rFonts w:ascii="Arial" w:hAnsi="Arial" w:cs="Arial"/>
          <w:b/>
          <w:bCs/>
          <w:color w:val="000000"/>
          <w:lang w:val="en"/>
        </w:rPr>
        <w:t xml:space="preserve"> to be copied: </w:t>
      </w:r>
      <w:r>
        <w:rPr>
          <w:rFonts w:ascii="Arial" w:hAnsi="Arial" w:cs="Arial"/>
          <w:color w:val="000000"/>
          <w:lang w:val="en"/>
        </w:rPr>
        <w:t>a worthy person who is a good example for other people</w:t>
      </w:r>
    </w:p>
    <w:p w:rsidR="00B77F93" w:rsidRDefault="00B77F93" w:rsidP="00B77F93">
      <w:pPr>
        <w:rPr>
          <w:rFonts w:ascii="Arial" w:hAnsi="Arial" w:cs="Arial"/>
          <w:color w:val="F76120"/>
          <w:sz w:val="29"/>
          <w:szCs w:val="29"/>
          <w:lang w:val="en"/>
        </w:rPr>
      </w:pPr>
      <w:r>
        <w:rPr>
          <w:rFonts w:ascii="Arial" w:hAnsi="Arial" w:cs="Arial"/>
          <w:color w:val="F76120"/>
          <w:sz w:val="29"/>
          <w:szCs w:val="29"/>
          <w:lang w:val="en"/>
        </w:rPr>
        <w:t>Thesaurus</w:t>
      </w:r>
    </w:p>
    <w:p w:rsidR="00B77F93" w:rsidRDefault="00B77F93" w:rsidP="00B77F93">
      <w:pPr>
        <w:rPr>
          <w:rFonts w:ascii="Arial" w:hAnsi="Arial" w:cs="Arial"/>
          <w:color w:val="898994"/>
          <w:sz w:val="22"/>
          <w:szCs w:val="22"/>
          <w:lang w:val="en"/>
        </w:rPr>
      </w:pPr>
      <w:r>
        <w:rPr>
          <w:rFonts w:ascii="Arial" w:hAnsi="Arial" w:cs="Arial"/>
          <w:color w:val="898994"/>
          <w:sz w:val="22"/>
          <w:szCs w:val="22"/>
          <w:lang w:val="en"/>
        </w:rPr>
        <w:t>NOUN</w:t>
      </w:r>
    </w:p>
    <w:p w:rsidR="00B77F93" w:rsidRDefault="00B77F93" w:rsidP="00B77F93">
      <w:pPr>
        <w:rPr>
          <w:rFonts w:ascii="Arial" w:hAnsi="Arial" w:cs="Arial"/>
          <w:color w:val="000000"/>
          <w:lang w:val="en"/>
        </w:rPr>
      </w:pPr>
      <w:r>
        <w:rPr>
          <w:rFonts w:ascii="Arial" w:hAnsi="Arial" w:cs="Arial"/>
          <w:b/>
          <w:bCs/>
          <w:color w:val="000000"/>
          <w:lang w:val="en"/>
        </w:rPr>
        <w:t>Synonyms:</w:t>
      </w:r>
      <w:r>
        <w:rPr>
          <w:rFonts w:ascii="Arial" w:hAnsi="Arial" w:cs="Arial"/>
          <w:color w:val="000000"/>
          <w:lang w:val="en"/>
        </w:rPr>
        <w:t xml:space="preserve"> </w:t>
      </w:r>
      <w:hyperlink r:id="rId10" w:history="1">
        <w:r>
          <w:rPr>
            <w:rStyle w:val="Hyperlink"/>
            <w:rFonts w:ascii="Arial" w:hAnsi="Arial" w:cs="Arial"/>
            <w:color w:val="0033CC"/>
            <w:lang w:val="en"/>
          </w:rPr>
          <w:t>example</w:t>
        </w:r>
      </w:hyperlink>
      <w:r>
        <w:rPr>
          <w:rFonts w:ascii="Arial" w:hAnsi="Arial" w:cs="Arial"/>
          <w:color w:val="000000"/>
          <w:lang w:val="en"/>
        </w:rPr>
        <w:t xml:space="preserve">, </w:t>
      </w:r>
      <w:hyperlink r:id="rId11" w:history="1">
        <w:r>
          <w:rPr>
            <w:rStyle w:val="Hyperlink"/>
            <w:rFonts w:ascii="Arial" w:hAnsi="Arial" w:cs="Arial"/>
            <w:color w:val="0033CC"/>
            <w:lang w:val="en"/>
          </w:rPr>
          <w:t>model</w:t>
        </w:r>
      </w:hyperlink>
      <w:r>
        <w:rPr>
          <w:rFonts w:ascii="Arial" w:hAnsi="Arial" w:cs="Arial"/>
          <w:color w:val="000000"/>
          <w:lang w:val="en"/>
        </w:rPr>
        <w:t xml:space="preserve">, </w:t>
      </w:r>
      <w:hyperlink r:id="rId12" w:history="1">
        <w:r>
          <w:rPr>
            <w:rStyle w:val="Hyperlink"/>
            <w:rFonts w:ascii="Arial" w:hAnsi="Arial" w:cs="Arial"/>
            <w:color w:val="0033CC"/>
            <w:lang w:val="en"/>
          </w:rPr>
          <w:t>exemplar</w:t>
        </w:r>
      </w:hyperlink>
      <w:r>
        <w:rPr>
          <w:rFonts w:ascii="Arial" w:hAnsi="Arial" w:cs="Arial"/>
          <w:color w:val="000000"/>
          <w:lang w:val="en"/>
        </w:rPr>
        <w:t xml:space="preserve">, </w:t>
      </w:r>
      <w:hyperlink r:id="rId13" w:history="1">
        <w:r>
          <w:rPr>
            <w:rStyle w:val="Hyperlink"/>
            <w:rFonts w:ascii="Arial" w:hAnsi="Arial" w:cs="Arial"/>
            <w:color w:val="0033CC"/>
            <w:lang w:val="en"/>
          </w:rPr>
          <w:t>paradigm</w:t>
        </w:r>
      </w:hyperlink>
    </w:p>
    <w:p w:rsidR="00B77F93" w:rsidRDefault="00B77F93" w:rsidP="00B77F93">
      <w:pPr>
        <w:rPr>
          <w:rFonts w:ascii="Arial" w:hAnsi="Arial" w:cs="Arial"/>
          <w:color w:val="F76120"/>
          <w:sz w:val="29"/>
          <w:szCs w:val="29"/>
          <w:lang w:val="en"/>
        </w:rPr>
      </w:pPr>
      <w:r>
        <w:rPr>
          <w:rFonts w:ascii="Arial" w:hAnsi="Arial" w:cs="Arial"/>
          <w:color w:val="F76120"/>
          <w:sz w:val="29"/>
          <w:szCs w:val="29"/>
          <w:lang w:val="en"/>
        </w:rPr>
        <w:t>Translations</w:t>
      </w:r>
    </w:p>
    <w:p w:rsidR="00B77F93" w:rsidRDefault="00B77F93" w:rsidP="00B77F93">
      <w:pPr>
        <w:rPr>
          <w:rFonts w:ascii="Arial" w:hAnsi="Arial" w:cs="Arial"/>
          <w:color w:val="000000"/>
          <w:lang w:val="en"/>
        </w:rPr>
      </w:pPr>
      <w:r>
        <w:rPr>
          <w:rFonts w:ascii="Arial" w:hAnsi="Arial" w:cs="Arial"/>
          <w:color w:val="000000"/>
          <w:lang w:val="en"/>
        </w:rPr>
        <w:object w:dxaOrig="1440" w:dyaOrig="14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3" type="#_x0000_t75" style="width:105.6pt;height:18pt" o:ole="">
            <v:imagedata r:id="rId14" o:title=""/>
          </v:shape>
          <w:control r:id="rId15" w:name="DefaultOcxName" w:shapeid="_x0000_i1033"/>
        </w:object>
      </w:r>
    </w:p>
    <w:p w:rsidR="00B77F93" w:rsidRDefault="00B77F93" w:rsidP="00B77F93">
      <w:pPr>
        <w:rPr>
          <w:rFonts w:ascii="Arial" w:hAnsi="Arial" w:cs="Arial"/>
          <w:color w:val="000000"/>
          <w:lang w:val="en"/>
        </w:rPr>
      </w:pPr>
      <w:proofErr w:type="spellStart"/>
      <w:proofErr w:type="gramStart"/>
      <w:r>
        <w:rPr>
          <w:rFonts w:ascii="Arial" w:hAnsi="Arial" w:cs="Arial"/>
          <w:color w:val="000000"/>
          <w:lang w:val="en"/>
        </w:rPr>
        <w:t>ejemplo</w:t>
      </w:r>
      <w:proofErr w:type="spellEnd"/>
      <w:proofErr w:type="gramEnd"/>
      <w:r>
        <w:rPr>
          <w:rFonts w:ascii="Arial" w:hAnsi="Arial" w:cs="Arial"/>
          <w:color w:val="000000"/>
          <w:lang w:val="en"/>
        </w:rPr>
        <w:t xml:space="preserve"> </w:t>
      </w:r>
      <w:r>
        <w:rPr>
          <w:rFonts w:ascii="Arial" w:hAnsi="Arial" w:cs="Arial"/>
          <w:smallCaps/>
          <w:color w:val="525051"/>
          <w:lang w:val="en"/>
        </w:rPr>
        <w:t xml:space="preserve">masculine A </w:t>
      </w:r>
    </w:p>
    <w:p w:rsidR="00B77F93" w:rsidRDefault="00B77F93" w:rsidP="00B77F93">
      <w:pPr>
        <w:rPr>
          <w:rFonts w:ascii="Arial" w:hAnsi="Arial" w:cs="Arial"/>
          <w:vanish/>
          <w:color w:val="000000"/>
          <w:lang w:val="en"/>
        </w:rPr>
      </w:pPr>
      <w:r>
        <w:rPr>
          <w:rFonts w:ascii="Arial" w:hAnsi="Arial" w:cs="Arial"/>
          <w:vanish/>
          <w:color w:val="000000"/>
          <w:lang w:val="en"/>
        </w:rPr>
        <w:t xml:space="preserve">modello </w:t>
      </w:r>
      <w:r>
        <w:rPr>
          <w:rFonts w:ascii="Arial" w:hAnsi="Arial" w:cs="Arial"/>
          <w:smallCaps/>
          <w:vanish/>
          <w:color w:val="525051"/>
          <w:lang w:val="en"/>
        </w:rPr>
        <w:t xml:space="preserve">masculine </w:t>
      </w:r>
      <w:r>
        <w:rPr>
          <w:rFonts w:ascii="Arial" w:hAnsi="Arial" w:cs="Arial"/>
          <w:vanish/>
          <w:color w:val="000000"/>
          <w:lang w:val="en"/>
        </w:rPr>
        <w:t xml:space="preserve">di comportamento </w:t>
      </w:r>
    </w:p>
    <w:p w:rsidR="00B77F93" w:rsidRDefault="00B77F93" w:rsidP="00B77F93">
      <w:pPr>
        <w:rPr>
          <w:rFonts w:ascii="Arial" w:hAnsi="Arial" w:cs="Arial"/>
          <w:vanish/>
          <w:color w:val="000000"/>
          <w:lang w:val="en"/>
        </w:rPr>
      </w:pPr>
      <w:r>
        <w:rPr>
          <w:rFonts w:ascii="Arial" w:hAnsi="Arial" w:cs="Arial"/>
          <w:vanish/>
          <w:color w:val="000000"/>
          <w:lang w:val="en"/>
        </w:rPr>
        <w:br/>
      </w:r>
      <w:r>
        <w:rPr>
          <w:rFonts w:ascii="Arial" w:hAnsi="Arial" w:cs="Arial"/>
          <w:vanish/>
          <w:color w:val="000000"/>
          <w:lang w:val="en"/>
        </w:rPr>
        <w:br/>
        <w:t>Vorbild</w:t>
      </w:r>
    </w:p>
    <w:p w:rsidR="00B77F93" w:rsidRDefault="00B77F93" w:rsidP="00B77F93">
      <w:pPr>
        <w:rPr>
          <w:rFonts w:ascii="Arial" w:hAnsi="Arial" w:cs="Arial"/>
          <w:vanish/>
          <w:color w:val="000000"/>
          <w:lang w:val="en"/>
        </w:rPr>
      </w:pPr>
      <w:r>
        <w:rPr>
          <w:rFonts w:ascii="Arial" w:hAnsi="Arial" w:cs="Arial"/>
          <w:vanish/>
          <w:color w:val="000000"/>
          <w:lang w:val="en"/>
        </w:rPr>
        <w:t>modèle</w:t>
      </w:r>
      <w:r>
        <w:rPr>
          <w:rFonts w:ascii="Arial" w:hAnsi="Arial" w:cs="Arial"/>
          <w:smallCaps/>
          <w:vanish/>
          <w:color w:val="525051"/>
          <w:lang w:val="en"/>
        </w:rPr>
        <w:t xml:space="preserve"> masculine </w:t>
      </w:r>
    </w:p>
    <w:p w:rsidR="00B77F93" w:rsidRDefault="00B77F93" w:rsidP="00B77F93">
      <w:pPr>
        <w:rPr>
          <w:rFonts w:ascii="Arial" w:hAnsi="Arial" w:cs="Arial"/>
          <w:color w:val="568E1A"/>
          <w:lang w:val="en"/>
        </w:rPr>
      </w:pPr>
      <w:r>
        <w:rPr>
          <w:rFonts w:ascii="Arial" w:hAnsi="Arial" w:cs="Arial"/>
          <w:color w:val="568E1A"/>
          <w:lang w:val="en"/>
        </w:rPr>
        <w:t>Content above provided by</w:t>
      </w:r>
    </w:p>
    <w:p w:rsidR="00B77F93" w:rsidRDefault="00B77F93" w:rsidP="00B77F93">
      <w:pPr>
        <w:rPr>
          <w:rFonts w:ascii="Arial" w:hAnsi="Arial" w:cs="Arial"/>
          <w:color w:val="525051"/>
          <w:lang w:val="en"/>
        </w:rPr>
      </w:pPr>
      <w:r>
        <w:rPr>
          <w:rFonts w:ascii="Arial" w:hAnsi="Arial" w:cs="Arial"/>
          <w:color w:val="525051"/>
          <w:lang w:val="en"/>
        </w:rPr>
        <w:t xml:space="preserve">Encarta® World English </w:t>
      </w:r>
      <w:proofErr w:type="gramStart"/>
      <w:r>
        <w:rPr>
          <w:rFonts w:ascii="Arial" w:hAnsi="Arial" w:cs="Arial"/>
          <w:color w:val="525051"/>
          <w:lang w:val="en"/>
        </w:rPr>
        <w:t>Dictionary[</w:t>
      </w:r>
      <w:proofErr w:type="gramEnd"/>
      <w:r>
        <w:rPr>
          <w:rFonts w:ascii="Arial" w:hAnsi="Arial" w:cs="Arial"/>
          <w:color w:val="525051"/>
          <w:lang w:val="en"/>
        </w:rPr>
        <w:t xml:space="preserve">North American Edition] © &amp; (P) 2009 Microsoft Corporation. All rights reserved. </w:t>
      </w:r>
      <w:proofErr w:type="gramStart"/>
      <w:r>
        <w:rPr>
          <w:rFonts w:ascii="Arial" w:hAnsi="Arial" w:cs="Arial"/>
          <w:color w:val="525051"/>
          <w:lang w:val="en"/>
        </w:rPr>
        <w:t>Developed for Microsoft by Bloomsbury Publishing Plc.</w:t>
      </w:r>
      <w:proofErr w:type="gramEnd"/>
    </w:p>
    <w:p w:rsidR="0079148E" w:rsidRDefault="0079148E" w:rsidP="00B77F93"/>
    <w:sectPr w:rsidR="0079148E">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3222722D"/>
    <w:multiLevelType w:val="hybridMultilevel"/>
    <w:tmpl w:val="4FDE46C4"/>
    <w:lvl w:ilvl="0" w:tplc="46E40040">
      <w:start w:val="1"/>
      <w:numFmt w:val="decimal"/>
      <w:lvlText w:val="%1."/>
      <w:lvlJc w:val="left"/>
      <w:pPr>
        <w:tabs>
          <w:tab w:val="num" w:pos="720"/>
        </w:tabs>
        <w:ind w:left="720" w:hanging="360"/>
      </w:pPr>
      <w:rPr>
        <w:b w:val="0"/>
        <w:i w:val="0"/>
      </w:rPr>
    </w:lvl>
    <w:lvl w:ilvl="1" w:tplc="712C443E">
      <w:start w:val="1"/>
      <w:numFmt w:val="lowerLetter"/>
      <w:lvlText w:val="%2."/>
      <w:lvlJc w:val="left"/>
      <w:pPr>
        <w:tabs>
          <w:tab w:val="num" w:pos="1440"/>
        </w:tabs>
        <w:ind w:left="1440" w:hanging="360"/>
      </w:pPr>
      <w:rPr>
        <w:rFonts w:ascii="Times New Roman" w:eastAsia="Times New Roman" w:hAnsi="Times New Roman" w:cs="Times New Roman"/>
      </w:rPr>
    </w:lvl>
    <w:lvl w:ilvl="2" w:tplc="5D04CA3A">
      <w:start w:val="1"/>
      <w:numFmt w:val="upperRoman"/>
      <w:lvlText w:val="%3."/>
      <w:lvlJc w:val="left"/>
      <w:pPr>
        <w:ind w:left="2700" w:hanging="720"/>
      </w:pPr>
    </w:lvl>
    <w:lvl w:ilvl="3" w:tplc="628C014C">
      <w:start w:val="1"/>
      <w:numFmt w:val="upperRoman"/>
      <w:lvlText w:val="%4."/>
      <w:lvlJc w:val="left"/>
      <w:pPr>
        <w:tabs>
          <w:tab w:val="num" w:pos="2880"/>
        </w:tabs>
        <w:ind w:left="2880" w:hanging="360"/>
      </w:pPr>
      <w:rPr>
        <w:rFonts w:ascii="Times New Roman" w:eastAsia="Times New Roman" w:hAnsi="Times New Roman" w:cs="Times New Roman"/>
        <w:b w:val="0"/>
        <w:i w:val="0"/>
      </w:r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num w:numId="1">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3476C"/>
    <w:rsid w:val="0079148E"/>
    <w:rsid w:val="00B77F93"/>
    <w:rsid w:val="00F3476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77F93"/>
    <w:pPr>
      <w:spacing w:after="0" w:line="240" w:lineRule="auto"/>
    </w:pPr>
    <w:rPr>
      <w:rFonts w:ascii="Times New Roman" w:eastAsia="Times New Roman" w:hAnsi="Times New Roman" w:cs="Times New Roman"/>
      <w:sz w:val="24"/>
      <w:szCs w:val="24"/>
    </w:rPr>
  </w:style>
  <w:style w:type="paragraph" w:styleId="Heading1">
    <w:name w:val="heading 1"/>
    <w:basedOn w:val="Normal"/>
    <w:next w:val="Normal"/>
    <w:link w:val="Heading1Char"/>
    <w:uiPriority w:val="9"/>
    <w:qFormat/>
    <w:rsid w:val="00B77F93"/>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B77F93"/>
    <w:rPr>
      <w:rFonts w:ascii="Tahoma" w:hAnsi="Tahoma" w:cs="Tahoma"/>
      <w:sz w:val="16"/>
      <w:szCs w:val="16"/>
    </w:rPr>
  </w:style>
  <w:style w:type="character" w:customStyle="1" w:styleId="BalloonTextChar">
    <w:name w:val="Balloon Text Char"/>
    <w:basedOn w:val="DefaultParagraphFont"/>
    <w:link w:val="BalloonText"/>
    <w:uiPriority w:val="99"/>
    <w:semiHidden/>
    <w:rsid w:val="00B77F93"/>
    <w:rPr>
      <w:rFonts w:ascii="Tahoma" w:eastAsia="Times New Roman" w:hAnsi="Tahoma" w:cs="Tahoma"/>
      <w:sz w:val="16"/>
      <w:szCs w:val="16"/>
    </w:rPr>
  </w:style>
  <w:style w:type="character" w:styleId="Hyperlink">
    <w:name w:val="Hyperlink"/>
    <w:basedOn w:val="DefaultParagraphFont"/>
    <w:semiHidden/>
    <w:unhideWhenUsed/>
    <w:rsid w:val="00B77F93"/>
    <w:rPr>
      <w:color w:val="0000FF"/>
      <w:u w:val="single"/>
    </w:rPr>
  </w:style>
  <w:style w:type="character" w:customStyle="1" w:styleId="Heading1Char">
    <w:name w:val="Heading 1 Char"/>
    <w:basedOn w:val="DefaultParagraphFont"/>
    <w:link w:val="Heading1"/>
    <w:uiPriority w:val="9"/>
    <w:rsid w:val="00B77F93"/>
    <w:rPr>
      <w:rFonts w:asciiTheme="majorHAnsi" w:eastAsiaTheme="majorEastAsia" w:hAnsiTheme="majorHAnsi" w:cstheme="majorBidi"/>
      <w:b/>
      <w:bCs/>
      <w:color w:val="365F91" w:themeColor="accent1" w:themeShade="BF"/>
      <w:sz w:val="28"/>
      <w:szCs w:val="2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77F93"/>
    <w:pPr>
      <w:spacing w:after="0" w:line="240" w:lineRule="auto"/>
    </w:pPr>
    <w:rPr>
      <w:rFonts w:ascii="Times New Roman" w:eastAsia="Times New Roman" w:hAnsi="Times New Roman" w:cs="Times New Roman"/>
      <w:sz w:val="24"/>
      <w:szCs w:val="24"/>
    </w:rPr>
  </w:style>
  <w:style w:type="paragraph" w:styleId="Heading1">
    <w:name w:val="heading 1"/>
    <w:basedOn w:val="Normal"/>
    <w:next w:val="Normal"/>
    <w:link w:val="Heading1Char"/>
    <w:uiPriority w:val="9"/>
    <w:qFormat/>
    <w:rsid w:val="00B77F93"/>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B77F93"/>
    <w:rPr>
      <w:rFonts w:ascii="Tahoma" w:hAnsi="Tahoma" w:cs="Tahoma"/>
      <w:sz w:val="16"/>
      <w:szCs w:val="16"/>
    </w:rPr>
  </w:style>
  <w:style w:type="character" w:customStyle="1" w:styleId="BalloonTextChar">
    <w:name w:val="Balloon Text Char"/>
    <w:basedOn w:val="DefaultParagraphFont"/>
    <w:link w:val="BalloonText"/>
    <w:uiPriority w:val="99"/>
    <w:semiHidden/>
    <w:rsid w:val="00B77F93"/>
    <w:rPr>
      <w:rFonts w:ascii="Tahoma" w:eastAsia="Times New Roman" w:hAnsi="Tahoma" w:cs="Tahoma"/>
      <w:sz w:val="16"/>
      <w:szCs w:val="16"/>
    </w:rPr>
  </w:style>
  <w:style w:type="character" w:styleId="Hyperlink">
    <w:name w:val="Hyperlink"/>
    <w:basedOn w:val="DefaultParagraphFont"/>
    <w:semiHidden/>
    <w:unhideWhenUsed/>
    <w:rsid w:val="00B77F93"/>
    <w:rPr>
      <w:color w:val="0000FF"/>
      <w:u w:val="single"/>
    </w:rPr>
  </w:style>
  <w:style w:type="character" w:customStyle="1" w:styleId="Heading1Char">
    <w:name w:val="Heading 1 Char"/>
    <w:basedOn w:val="DefaultParagraphFont"/>
    <w:link w:val="Heading1"/>
    <w:uiPriority w:val="9"/>
    <w:rsid w:val="00B77F93"/>
    <w:rPr>
      <w:rFonts w:asciiTheme="majorHAnsi" w:eastAsiaTheme="majorEastAsia" w:hAnsiTheme="majorHAnsi" w:cstheme="majorBidi"/>
      <w:b/>
      <w:bCs/>
      <w:color w:val="365F91" w:themeColor="accent1" w:themeShade="BF"/>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99975773">
      <w:bodyDiv w:val="1"/>
      <w:marLeft w:val="0"/>
      <w:marRight w:val="0"/>
      <w:marTop w:val="0"/>
      <w:marBottom w:val="0"/>
      <w:divBdr>
        <w:top w:val="none" w:sz="0" w:space="0" w:color="auto"/>
        <w:left w:val="none" w:sz="0" w:space="0" w:color="auto"/>
        <w:bottom w:val="none" w:sz="0" w:space="0" w:color="auto"/>
        <w:right w:val="none" w:sz="0" w:space="0" w:color="auto"/>
      </w:divBdr>
    </w:div>
    <w:div w:id="155172333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emf"/><Relationship Id="rId13" Type="http://schemas.openxmlformats.org/officeDocument/2006/relationships/hyperlink" Target="http://www.bing.com/Dictionary/Search?q=define+paradigm&amp;form=DTPDIO" TargetMode="External"/><Relationship Id="rId3" Type="http://schemas.microsoft.com/office/2007/relationships/stylesWithEffects" Target="stylesWithEffects.xml"/><Relationship Id="rId7" Type="http://schemas.openxmlformats.org/officeDocument/2006/relationships/image" Target="media/image2.png"/><Relationship Id="rId12" Type="http://schemas.openxmlformats.org/officeDocument/2006/relationships/hyperlink" Target="http://www.bing.com/Dictionary/Search?q=define+exemplar&amp;form=DTPDIO" TargetMode="External"/><Relationship Id="rId17" Type="http://schemas.openxmlformats.org/officeDocument/2006/relationships/theme" Target="theme/theme1.xml"/><Relationship Id="rId2" Type="http://schemas.openxmlformats.org/officeDocument/2006/relationships/styles" Target="styles.xml"/><Relationship Id="rId16"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image" Target="media/image1.emf"/><Relationship Id="rId11" Type="http://schemas.openxmlformats.org/officeDocument/2006/relationships/hyperlink" Target="http://www.bing.com/Dictionary/Search?q=define+model&amp;form=DTPDIO" TargetMode="External"/><Relationship Id="rId5" Type="http://schemas.openxmlformats.org/officeDocument/2006/relationships/webSettings" Target="webSettings.xml"/><Relationship Id="rId15" Type="http://schemas.openxmlformats.org/officeDocument/2006/relationships/control" Target="activeX/activeX1.xml"/><Relationship Id="rId10" Type="http://schemas.openxmlformats.org/officeDocument/2006/relationships/hyperlink" Target="http://www.bing.com/Dictionary/Search?q=define+example&amp;form=DTPDIO" TargetMode="External"/><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5.wmf"/></Relationships>
</file>

<file path=word/activeX/_rels/activeX1.xml.rels><?xml version="1.0" encoding="UTF-8" standalone="yes"?>
<Relationships xmlns="http://schemas.openxmlformats.org/package/2006/relationships"><Relationship Id="rId1" Type="http://schemas.microsoft.com/office/2006/relationships/activeXControlBinary" Target="activeX1.bin"/></Relationships>
</file>

<file path=word/activeX/activeX1.xml><?xml version="1.0" encoding="utf-8"?>
<ax:ocx xmlns:ax="http://schemas.microsoft.com/office/2006/activeX" xmlns:r="http://schemas.openxmlformats.org/officeDocument/2006/relationships" ax:classid="{5512D122-5CC6-11CF-8D67-00AA00BDCE1D}" ax:persistence="persistStream" r:id="rId1"/>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7</TotalTime>
  <Pages>8</Pages>
  <Words>1108</Words>
  <Characters>6321</Characters>
  <Application>Microsoft Office Word</Application>
  <DocSecurity>0</DocSecurity>
  <Lines>52</Lines>
  <Paragraphs>14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7415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2</cp:revision>
  <dcterms:created xsi:type="dcterms:W3CDTF">2012-05-10T21:58:00Z</dcterms:created>
  <dcterms:modified xsi:type="dcterms:W3CDTF">2012-05-10T22:05:00Z</dcterms:modified>
</cp:coreProperties>
</file>