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DBFF542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5438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311870A9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170794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Individual Therapy   </w:t>
      </w:r>
    </w:p>
    <w:p w14:paraId="75AE40F4" w14:textId="24555E34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7029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Family Therapy   </w:t>
      </w:r>
    </w:p>
    <w:p w14:paraId="38FEB771" w14:textId="4D7E4AE5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2082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Group Therapy  </w:t>
      </w:r>
    </w:p>
    <w:p w14:paraId="1ED04BFC" w14:textId="4C35D6C7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4032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Couples Therapy </w:t>
      </w:r>
    </w:p>
    <w:p w14:paraId="37FFC589" w14:textId="23150381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3945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Medication Therapy</w:t>
      </w:r>
    </w:p>
    <w:p w14:paraId="6A49DB14" w14:textId="30D9A64D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9703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Abuse Treatment</w:t>
      </w:r>
    </w:p>
    <w:p w14:paraId="079D8D66" w14:textId="6FC43242" w:rsidR="007F1B44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14377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EFEBE2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3467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Partial Hospitalization</w:t>
      </w:r>
    </w:p>
    <w:p w14:paraId="6A2278FA" w14:textId="57A8095F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11683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1DD7EC63" w:rsidR="00D14731" w:rsidRPr="001B0D0C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562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6B52D25C" w:rsidR="00D14731" w:rsidRPr="000A13A2" w:rsidRDefault="00FA10CF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30223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Client reports a readiness to make changes</w:t>
      </w:r>
    </w:p>
    <w:p w14:paraId="357DBB67" w14:textId="44F9AC65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89670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Partner or Caregiver reports a readiness to make changes</w:t>
      </w:r>
    </w:p>
    <w:p w14:paraId="338B2E71" w14:textId="474BC23D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1010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Risk Assessment</w:t>
      </w:r>
    </w:p>
    <w:p w14:paraId="28987C49" w14:textId="77777777" w:rsidR="0057090A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Does the client present with any of the following risk factors for harm to self or others?  </w:t>
      </w:r>
    </w:p>
    <w:p w14:paraId="6231DA7A" w14:textId="060B2F95" w:rsidR="00D14731" w:rsidRPr="00D14731" w:rsidRDefault="0057090A" w:rsidP="006C1672">
      <w:pPr>
        <w:pStyle w:val="Heading2"/>
        <w:rPr>
          <w:rFonts w:eastAsia="Times New Roman"/>
        </w:rPr>
      </w:pPr>
      <w:sdt>
        <w:sdtPr>
          <w:rPr>
            <w:rFonts w:eastAsia="Times New Roman"/>
          </w:rPr>
          <w:id w:val="-120624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14731" w:rsidRPr="00D14731">
        <w:rPr>
          <w:rFonts w:eastAsia="Times New Roman"/>
        </w:rPr>
        <w:t>_ no   </w:t>
      </w:r>
      <w:sdt>
        <w:sdtPr>
          <w:rPr>
            <w:rFonts w:eastAsia="Times New Roman"/>
          </w:rPr>
          <w:id w:val="-77224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14731" w:rsidRPr="00D14731">
        <w:rPr>
          <w:rFonts w:eastAsia="Times New Roman"/>
        </w:rPr>
        <w:t>_ yes</w:t>
      </w:r>
      <w:r w:rsidR="006C1672">
        <w:rPr>
          <w:rFonts w:eastAsia="Times New Roman"/>
        </w:rPr>
        <w:t>. I</w:t>
      </w:r>
      <w:r w:rsidR="00D14731" w:rsidRPr="00D14731">
        <w:rPr>
          <w:rFonts w:eastAsia="Times New Roman"/>
        </w:rPr>
        <w:t>f yes, a safety plan should be included in the treatment plan.</w:t>
      </w:r>
    </w:p>
    <w:p w14:paraId="1DABDCC1" w14:textId="34C61042" w:rsidR="00D14731" w:rsidRPr="0082449B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7237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Suicidal ideation</w:t>
      </w:r>
      <w:r w:rsidRPr="0082449B">
        <w:rPr>
          <w:rFonts w:ascii="Arial" w:eastAsia="Times New Roman" w:hAnsi="Arial" w:cs="Arial"/>
          <w:color w:val="333333"/>
        </w:rPr>
        <w:t>       </w:t>
      </w:r>
      <w:sdt>
        <w:sdtPr>
          <w:rPr>
            <w:rFonts w:ascii="Arial" w:eastAsia="Times New Roman" w:hAnsi="Arial" w:cs="Arial"/>
            <w:color w:val="333333"/>
          </w:rPr>
          <w:id w:val="-202948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82449B">
        <w:rPr>
          <w:rFonts w:ascii="Arial" w:eastAsia="Times New Roman" w:hAnsi="Arial" w:cs="Arial"/>
          <w:color w:val="333333"/>
        </w:rPr>
        <w:t xml:space="preserve">_with plan    </w:t>
      </w:r>
      <w:sdt>
        <w:sdtPr>
          <w:rPr>
            <w:rFonts w:ascii="Arial" w:eastAsia="Times New Roman" w:hAnsi="Arial" w:cs="Arial"/>
            <w:color w:val="333333"/>
          </w:rPr>
          <w:id w:val="-21231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82449B">
        <w:rPr>
          <w:rFonts w:ascii="Arial" w:eastAsia="Times New Roman" w:hAnsi="Arial" w:cs="Arial"/>
          <w:color w:val="333333"/>
        </w:rPr>
        <w:t>_ with intent</w:t>
      </w:r>
    </w:p>
    <w:p w14:paraId="6540AAD5" w14:textId="31C3D9CF" w:rsidR="00D14731" w:rsidRPr="000A13A2" w:rsidRDefault="0082449B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MS Gothic" w:eastAsia="MS Gothic" w:hAnsi="MS Gothic" w:cs="Arial" w:hint="eastAsia"/>
          <w:color w:val="333333"/>
        </w:rPr>
        <w:t xml:space="preserve"> ☐</w:t>
      </w:r>
      <w:r w:rsidR="00D14731" w:rsidRPr="000A13A2">
        <w:rPr>
          <w:rFonts w:ascii="Arial" w:eastAsia="Times New Roman" w:hAnsi="Arial" w:cs="Arial"/>
          <w:color w:val="333333"/>
        </w:rPr>
        <w:t>Previous suicide attempts</w:t>
      </w:r>
    </w:p>
    <w:p w14:paraId="7CE69B98" w14:textId="79CF201C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58564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Thoughts of harming others</w:t>
      </w:r>
    </w:p>
    <w:p w14:paraId="35EC1DD7" w14:textId="23C96C37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28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6A3D07E8" w:rsidR="00D14731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013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Previous aggressive acts toward others</w:t>
      </w:r>
    </w:p>
    <w:p w14:paraId="35CAEAB2" w14:textId="4F21C16F" w:rsidR="000B5E58" w:rsidRDefault="000B5E58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9053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>
        <w:rPr>
          <w:rFonts w:ascii="Arial" w:eastAsia="Times New Roman" w:hAnsi="Arial" w:cs="Arial"/>
          <w:color w:val="333333"/>
        </w:rPr>
        <w:t>Self- mutilation or self-harm</w:t>
      </w:r>
    </w:p>
    <w:p w14:paraId="77DD855A" w14:textId="020C3842" w:rsidR="000B5E58" w:rsidRPr="000A13A2" w:rsidRDefault="000B5E58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13017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>
        <w:rPr>
          <w:rFonts w:ascii="Arial" w:eastAsia="Times New Roman" w:hAnsi="Arial" w:cs="Arial"/>
          <w:color w:val="333333"/>
        </w:rPr>
        <w:t>Sexual identity concerns</w:t>
      </w:r>
    </w:p>
    <w:p w14:paraId="74949696" w14:textId="37BEB6B6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50568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Episodes of intoxication</w:t>
      </w:r>
    </w:p>
    <w:p w14:paraId="0361E392" w14:textId="45C55911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5128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Episodes of impulsive behavior</w:t>
      </w:r>
    </w:p>
    <w:p w14:paraId="5D63FAE1" w14:textId="777F0AE0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98089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Fire setting</w:t>
      </w:r>
    </w:p>
    <w:p w14:paraId="5F9C7555" w14:textId="06274A7A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7192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Psychotic behavior or delusional</w:t>
      </w:r>
    </w:p>
    <w:p w14:paraId="104E37CA" w14:textId="3177797F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2429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Sexual offending behavior</w:t>
      </w:r>
    </w:p>
    <w:p w14:paraId="23BF082B" w14:textId="07499E7B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2821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Coping with significant loss (job, relationship)</w:t>
      </w:r>
    </w:p>
    <w:p w14:paraId="72A90D8B" w14:textId="72E23751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2458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112AEB69" w:rsidR="00D14731" w:rsidRPr="000A13A2" w:rsidRDefault="00FA10CF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2116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08072D18" w:rsidR="00D14731" w:rsidRPr="000A13A2" w:rsidRDefault="00FA10CF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0732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distressed</w:t>
      </w:r>
    </w:p>
    <w:p w14:paraId="50BC4462" w14:textId="3398948B" w:rsidR="00D14731" w:rsidRPr="000A13A2" w:rsidRDefault="00FA10CF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8578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535B38FD" w:rsidR="00D14731" w:rsidRPr="000A13A2" w:rsidRDefault="00FA10CF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63602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49394C8F" w:rsidR="00D14731" w:rsidRPr="000A13A2" w:rsidRDefault="00FA10CF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1975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EE4897A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7568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Bird(s) in the home</w:t>
      </w:r>
    </w:p>
    <w:p w14:paraId="2414975C" w14:textId="485A2560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1262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Cigarette </w:t>
      </w:r>
      <w:proofErr w:type="gramStart"/>
      <w:r w:rsidRPr="000A13A2">
        <w:rPr>
          <w:rFonts w:ascii="Arial" w:eastAsia="Times New Roman" w:hAnsi="Arial" w:cs="Arial"/>
          <w:color w:val="333333"/>
        </w:rPr>
        <w:t>use</w:t>
      </w:r>
      <w:proofErr w:type="gramEnd"/>
      <w:r w:rsidRPr="000A13A2">
        <w:rPr>
          <w:rFonts w:ascii="Arial" w:eastAsia="Times New Roman" w:hAnsi="Arial" w:cs="Arial"/>
          <w:color w:val="333333"/>
        </w:rPr>
        <w:t xml:space="preserve"> in the home</w:t>
      </w:r>
    </w:p>
    <w:p w14:paraId="44FF5BF2" w14:textId="3180231A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</w:t>
      </w:r>
      <w:sdt>
        <w:sdtPr>
          <w:rPr>
            <w:rFonts w:ascii="Arial" w:eastAsia="Times New Roman" w:hAnsi="Arial" w:cs="Arial"/>
            <w:color w:val="333333"/>
          </w:rPr>
          <w:id w:val="-120864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Gun(s) or other weapons in the home</w:t>
      </w:r>
    </w:p>
    <w:p w14:paraId="13771D3F" w14:textId="7447E557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37118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Illegal activities in the home</w:t>
      </w:r>
    </w:p>
    <w:p w14:paraId="5BA9B48E" w14:textId="2D5C204F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5781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Recent domestic violence</w:t>
      </w:r>
    </w:p>
    <w:p w14:paraId="18808E0B" w14:textId="6B0DB546" w:rsidR="00D14731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043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No identified risks</w:t>
      </w:r>
    </w:p>
    <w:p w14:paraId="42CE49E8" w14:textId="40990BD1" w:rsidR="00D24E25" w:rsidRDefault="00D24E25" w:rsidP="00D24E2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4A6738ED" w14:textId="61D5EB2F" w:rsidR="00D24E25" w:rsidRDefault="00D24E25" w:rsidP="0034767A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6AC6315" w14:textId="77777777" w:rsidR="0034767A" w:rsidRPr="0034767A" w:rsidRDefault="0034767A" w:rsidP="0034767A"/>
    <w:p w14:paraId="00EE7A2E" w14:textId="3859746E" w:rsidR="00D24E25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-208112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The client meets criteria and is eligible for telehealth video conferencing services</w:t>
      </w:r>
    </w:p>
    <w:p w14:paraId="698F4BD4" w14:textId="60173A8E" w:rsidR="00D24E25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148258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 xml:space="preserve">Due to risk factors the client is eligible for telehealth only as an addendum </w:t>
      </w:r>
      <w:r w:rsidR="00E23C7D">
        <w:t xml:space="preserve">and support </w:t>
      </w:r>
      <w:r w:rsidR="00D24E25">
        <w:t>to regular in person sessions and should not replace in person therapy.</w:t>
      </w:r>
    </w:p>
    <w:p w14:paraId="41B63AF2" w14:textId="7F339390" w:rsidR="00E23C7D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40835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E23C7D">
        <w:t>A crisis plan that includes in-person resources for emergencies at the client’s location shall be added to the treatment plan.</w:t>
      </w:r>
    </w:p>
    <w:p w14:paraId="34999D13" w14:textId="77983A40" w:rsidR="00D24E25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9939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Due to risk factors the client is not recommended for telehealth services.</w:t>
      </w:r>
    </w:p>
    <w:p w14:paraId="04603871" w14:textId="175C233E" w:rsidR="00D24E25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-203649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The client has access to technology and the skills to benefit from telehealth services.</w:t>
      </w:r>
    </w:p>
    <w:p w14:paraId="7D7EBE1E" w14:textId="74497EC2" w:rsidR="00D24E25" w:rsidRPr="00D24E25" w:rsidRDefault="00FA10CF" w:rsidP="0082449B">
      <w:pPr>
        <w:ind w:left="360"/>
      </w:pPr>
      <w:sdt>
        <w:sdtPr>
          <w:rPr>
            <w:rFonts w:ascii="MS Gothic" w:eastAsia="MS Gothic" w:hAnsi="MS Gothic"/>
          </w:rPr>
          <w:id w:val="-19970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E09">
            <w:rPr>
              <w:rFonts w:ascii="MS Gothic" w:eastAsia="MS Gothic" w:hAnsi="MS Gothic" w:hint="eastAsia"/>
            </w:rPr>
            <w:t>☐</w:t>
          </w:r>
        </w:sdtContent>
      </w:sdt>
      <w:r w:rsidR="00D24E25">
        <w:t xml:space="preserve">The </w:t>
      </w:r>
      <w:r w:rsidR="00E23C7D">
        <w:t>c</w:t>
      </w:r>
      <w:r w:rsidR="00D24E25">
        <w:t xml:space="preserve">lient does not have access to technology or the skills to benefit from </w:t>
      </w:r>
      <w:r w:rsidR="00E23C7D">
        <w:t>telehealth services.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12693E8B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254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18 years of age or over</w:t>
      </w:r>
    </w:p>
    <w:p w14:paraId="25905DC6" w14:textId="3EA827C8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329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has a significant disorder of thought, mood, perception, orientation, memory or behavior</w:t>
      </w:r>
    </w:p>
    <w:p w14:paraId="2E6A4E9F" w14:textId="54ECEC9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</w:t>
      </w:r>
      <w:sdt>
        <w:sdtPr>
          <w:rPr>
            <w:rFonts w:ascii="Arial" w:eastAsia="Times New Roman" w:hAnsi="Arial" w:cs="Arial"/>
            <w:color w:val="333333"/>
          </w:rPr>
          <w:id w:val="-106232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schizophrenia spectrum or other psychotic disorder</w:t>
      </w:r>
    </w:p>
    <w:p w14:paraId="3F56ED7F" w14:textId="4C69C064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09901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bipolar related disorder</w:t>
      </w:r>
    </w:p>
    <w:p w14:paraId="04E202C6" w14:textId="255E6E22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135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depressive disorder</w:t>
      </w:r>
    </w:p>
    <w:p w14:paraId="6D910D0A" w14:textId="41C1A4EC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730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trauma or stress related disorder</w:t>
      </w:r>
    </w:p>
    <w:p w14:paraId="70AE31CA" w14:textId="1E0A68E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363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social roles</w:t>
      </w:r>
    </w:p>
    <w:p w14:paraId="65B907A5" w14:textId="168D9E6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3753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interpersonal relationships</w:t>
      </w:r>
    </w:p>
    <w:p w14:paraId="06672920" w14:textId="6DA37DB1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64810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daily living and personal care</w:t>
      </w:r>
    </w:p>
    <w:p w14:paraId="3EA15E7B" w14:textId="0057E3DD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7879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physical health, nutrition, strength, abilities/disabilities and illness / injuries</w:t>
      </w:r>
    </w:p>
    <w:p w14:paraId="4FB274D1" w14:textId="54ACBE4A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877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cognitive and intellectual abilities</w:t>
      </w:r>
    </w:p>
    <w:p w14:paraId="0C38517E" w14:textId="0C52F548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7415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0A13A2">
        <w:rPr>
          <w:rFonts w:ascii="Arial" w:eastAsia="Times New Roman" w:hAnsi="Arial" w:cs="Arial"/>
          <w:color w:val="333333"/>
        </w:rPr>
        <w:t>period of time</w:t>
      </w:r>
      <w:proofErr w:type="gramEnd"/>
      <w:r w:rsidRPr="000A13A2">
        <w:rPr>
          <w:rFonts w:ascii="Arial" w:eastAsia="Times New Roman" w:hAnsi="Arial" w:cs="Arial"/>
          <w:color w:val="333333"/>
        </w:rPr>
        <w:t>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552BC347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205252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yes</w:t>
      </w:r>
    </w:p>
    <w:p w14:paraId="4BFF1F17" w14:textId="68F50B7A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81201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no</w:t>
      </w:r>
    </w:p>
    <w:p w14:paraId="5FB86B57" w14:textId="77777777" w:rsidR="0082449B" w:rsidRDefault="00D14731" w:rsidP="006C1672">
      <w:pPr>
        <w:pStyle w:val="Heading1"/>
        <w:rPr>
          <w:rFonts w:eastAsia="Times New Roman"/>
          <w:color w:val="790000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1558A334" w14:textId="2D9F9F8B" w:rsidR="00D14731" w:rsidRPr="00D14731" w:rsidRDefault="00FA10CF" w:rsidP="006C1672">
      <w:pPr>
        <w:pStyle w:val="Heading1"/>
        <w:rPr>
          <w:rFonts w:eastAsia="Times New Roman"/>
        </w:rPr>
      </w:pPr>
      <w:hyperlink r:id="rId7" w:tgtFrame="_blank" w:history="1">
        <w:r w:rsidR="0082449B" w:rsidRPr="0082449B">
          <w:rPr>
            <w:rFonts w:ascii="Arial" w:eastAsiaTheme="minorHAnsi" w:hAnsi="Arial" w:cs="Arial"/>
            <w:color w:val="0F2B7A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LOCUS assessment tool </w:t>
        </w:r>
      </w:hyperlink>
    </w:p>
    <w:p w14:paraId="0479C04F" w14:textId="6690AF8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  <w:r w:rsidR="001B0D0C">
        <w:rPr>
          <w:rFonts w:ascii="Arial" w:eastAsia="Times New Roman" w:hAnsi="Arial" w:cs="Arial"/>
          <w:color w:val="333333"/>
        </w:rPr>
        <w:t xml:space="preserve"> _________</w:t>
      </w:r>
    </w:p>
    <w:p w14:paraId="4DD355F0" w14:textId="603B6E8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6DE19352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  <w:r w:rsidR="001B0D0C">
        <w:rPr>
          <w:rFonts w:ascii="Arial" w:eastAsia="Times New Roman" w:hAnsi="Arial" w:cs="Arial"/>
          <w:color w:val="333333"/>
        </w:rPr>
        <w:t xml:space="preserve"> _________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237833FD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52BDB4FA" w14:textId="1699F50F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52D4AEE4" w14:textId="47E9683B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231B013B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9402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64493BC5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52653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04EA1A0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14728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69973785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2355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0F5BD8C7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20242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1947AEC2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38040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2E4FCE53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42462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="00D14731"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571E4415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8653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No</w:t>
      </w:r>
    </w:p>
    <w:p w14:paraId="5EECC95B" w14:textId="4B9B64D6" w:rsidR="00D14731" w:rsidRPr="000A13A2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08487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8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r w:rsidR="00B67044">
        <w:rPr>
          <w:rFonts w:eastAsia="Times New Roman"/>
        </w:rPr>
        <w:t xml:space="preserve"> and </w:t>
      </w:r>
      <w:hyperlink r:id="rId9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>The client and any participating legal guardian is encouraged to collaborate in the development of the treatment plan.</w:t>
      </w:r>
    </w:p>
    <w:p w14:paraId="56963420" w14:textId="6109CFAE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sdt>
        <w:sdtPr>
          <w:rPr>
            <w:rFonts w:ascii="Arial" w:eastAsia="Times New Roman" w:hAnsi="Arial" w:cs="Arial"/>
            <w:color w:val="333333"/>
          </w:rPr>
          <w:id w:val="-19570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 __ agreed  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192679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75013445" w:rsidR="00D14731" w:rsidRPr="000A13A2" w:rsidRDefault="0082449B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</w:t>
      </w:r>
      <w:r w:rsidR="00D14731" w:rsidRPr="000A13A2">
        <w:rPr>
          <w:rFonts w:ascii="Arial" w:eastAsia="Times New Roman" w:hAnsi="Arial" w:cs="Arial"/>
          <w:color w:val="333333"/>
        </w:rPr>
        <w:t>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="00D14731" w:rsidRPr="000A13A2"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28124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 xml:space="preserve">_ agreed 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="00D14731" w:rsidRPr="000A13A2">
        <w:rPr>
          <w:rFonts w:ascii="Arial" w:eastAsia="Times New Roman" w:hAnsi="Arial" w:cs="Arial"/>
          <w:color w:val="333333"/>
        </w:rPr>
        <w:t xml:space="preserve">  </w:t>
      </w:r>
      <w:sdt>
        <w:sdtPr>
          <w:rPr>
            <w:rFonts w:ascii="Arial" w:eastAsia="Times New Roman" w:hAnsi="Arial" w:cs="Arial"/>
            <w:color w:val="333333"/>
          </w:rPr>
          <w:id w:val="-87878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_did not agree to the treatment recommendations</w:t>
      </w:r>
    </w:p>
    <w:p w14:paraId="3E4F49C3" w14:textId="351ACC84" w:rsidR="00D14731" w:rsidRPr="0082449B" w:rsidRDefault="00FA10CF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94789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82449B" w:rsidRPr="0082449B">
        <w:rPr>
          <w:rFonts w:ascii="Arial" w:eastAsia="Times New Roman" w:hAnsi="Arial" w:cs="Arial"/>
          <w:color w:val="333333"/>
        </w:rPr>
        <w:t>There is no legal guardian</w:t>
      </w:r>
    </w:p>
    <w:p w14:paraId="3368F69F" w14:textId="77777777" w:rsidR="000B5ABB" w:rsidRDefault="00FA10CF" w:rsidP="0082449B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5144" w14:textId="77777777" w:rsidR="00FA10CF" w:rsidRDefault="00FA10CF" w:rsidP="006C1672">
      <w:pPr>
        <w:spacing w:after="0" w:line="240" w:lineRule="auto"/>
      </w:pPr>
      <w:r>
        <w:separator/>
      </w:r>
    </w:p>
  </w:endnote>
  <w:endnote w:type="continuationSeparator" w:id="0">
    <w:p w14:paraId="7123F80A" w14:textId="77777777" w:rsidR="00FA10CF" w:rsidRDefault="00FA10CF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2105" w14:textId="77777777" w:rsidR="00FA10CF" w:rsidRDefault="00FA10CF" w:rsidP="006C1672">
      <w:pPr>
        <w:spacing w:after="0" w:line="240" w:lineRule="auto"/>
      </w:pPr>
      <w:r>
        <w:separator/>
      </w:r>
    </w:p>
  </w:footnote>
  <w:footnote w:type="continuationSeparator" w:id="0">
    <w:p w14:paraId="1D0D62BA" w14:textId="77777777" w:rsidR="00FA10CF" w:rsidRDefault="00FA10CF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E119F"/>
    <w:multiLevelType w:val="hybridMultilevel"/>
    <w:tmpl w:val="84F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8"/>
  </w:num>
  <w:num w:numId="10">
    <w:abstractNumId w:val="2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6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731"/>
    <w:rsid w:val="00051A47"/>
    <w:rsid w:val="000A13A2"/>
    <w:rsid w:val="000B5E58"/>
    <w:rsid w:val="000D629D"/>
    <w:rsid w:val="00132CF6"/>
    <w:rsid w:val="001A4FD9"/>
    <w:rsid w:val="001B0D0C"/>
    <w:rsid w:val="001E295A"/>
    <w:rsid w:val="00212DE1"/>
    <w:rsid w:val="0024123B"/>
    <w:rsid w:val="003022D2"/>
    <w:rsid w:val="0034767A"/>
    <w:rsid w:val="003D1342"/>
    <w:rsid w:val="004B5985"/>
    <w:rsid w:val="004D1B94"/>
    <w:rsid w:val="00541A8C"/>
    <w:rsid w:val="0057090A"/>
    <w:rsid w:val="006C1672"/>
    <w:rsid w:val="006E4D20"/>
    <w:rsid w:val="00701A4F"/>
    <w:rsid w:val="00764AC3"/>
    <w:rsid w:val="007F1B44"/>
    <w:rsid w:val="0082449B"/>
    <w:rsid w:val="0088181F"/>
    <w:rsid w:val="009815F0"/>
    <w:rsid w:val="00993E09"/>
    <w:rsid w:val="009D1CE6"/>
    <w:rsid w:val="00A33F6E"/>
    <w:rsid w:val="00B67044"/>
    <w:rsid w:val="00CD127A"/>
    <w:rsid w:val="00D14731"/>
    <w:rsid w:val="00D24E25"/>
    <w:rsid w:val="00E23C7D"/>
    <w:rsid w:val="00E71D1C"/>
    <w:rsid w:val="00FA10CF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  <w15:docId w15:val="{BDD7BFAF-4CE3-4789-B482-4B5576E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psychiatrists/practice/dsm/educational-resources/assessment-meas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formationsllc.net/wp-content/uploads/2012/06/locus-assessment-tool-with-gri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nsformationsllc.net/wp-content/uploads/2019/01/PHQ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</cp:lastModifiedBy>
  <cp:revision>3</cp:revision>
  <dcterms:created xsi:type="dcterms:W3CDTF">2019-10-22T14:32:00Z</dcterms:created>
  <dcterms:modified xsi:type="dcterms:W3CDTF">2019-10-22T14:36:00Z</dcterms:modified>
</cp:coreProperties>
</file>