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76"/>
        <w:ind w:right="0" w:left="0" w:firstLine="0"/>
        <w:jc w:val="left"/>
        <w:rPr>
          <w:rFonts w:ascii="Cambria" w:hAnsi="Cambria" w:cs="Cambria" w:eastAsia="Cambria"/>
          <w:b/>
          <w:color w:val="365F91"/>
          <w:spacing w:val="0"/>
          <w:position w:val="0"/>
          <w:sz w:val="22"/>
          <w:shd w:fill="auto" w:val="clear"/>
        </w:rPr>
      </w:pPr>
      <w:r>
        <w:rPr>
          <w:rFonts w:ascii="Cambria" w:hAnsi="Cambria" w:cs="Cambria" w:eastAsia="Cambria"/>
          <w:b/>
          <w:color w:val="365F91"/>
          <w:spacing w:val="0"/>
          <w:position w:val="0"/>
          <w:sz w:val="36"/>
          <w:shd w:fill="auto" w:val="clear"/>
        </w:rPr>
        <w:t xml:space="preserve">Treatment Plan </w:t>
      </w:r>
    </w:p>
    <w:p>
      <w:pPr>
        <w:keepNext w:val="true"/>
        <w:keepLines w:val="true"/>
        <w:spacing w:before="240" w:after="0" w:line="276"/>
        <w:ind w:right="0" w:left="0" w:firstLine="0"/>
        <w:jc w:val="left"/>
        <w:rPr>
          <w:rFonts w:ascii="Cambria" w:hAnsi="Cambria" w:cs="Cambria" w:eastAsia="Cambria"/>
          <w:b/>
          <w:color w:val="365F91"/>
          <w:spacing w:val="0"/>
          <w:position w:val="0"/>
          <w:sz w:val="36"/>
          <w:shd w:fill="auto" w:val="clear"/>
        </w:rPr>
      </w:pPr>
      <w:r>
        <w:rPr>
          <w:rFonts w:ascii="Cambria" w:hAnsi="Cambria" w:cs="Cambria" w:eastAsia="Cambria"/>
          <w:b/>
          <w:color w:val="365F91"/>
          <w:spacing w:val="0"/>
          <w:position w:val="0"/>
          <w:sz w:val="22"/>
          <w:shd w:fill="auto" w:val="clear"/>
        </w:rPr>
        <w:t xml:space="preserve">The provider will complete this form and provide a copy to the client for their review and approval.  The provider will obtain the client's signature on the  electronic treatment plan signature page to document the client's agreement to the plan. The Provider will copy this form to the clieint's electronic medical records chart and add an addendum confirming the sharing of the plan with the client and the client's response to the plan.</w:t>
      </w:r>
    </w:p>
    <w:p>
      <w:pPr>
        <w:keepNext w:val="true"/>
        <w:keepLines w:val="true"/>
        <w:spacing w:before="240" w:after="0" w:line="276"/>
        <w:ind w:right="0" w:left="0" w:firstLine="0"/>
        <w:jc w:val="left"/>
        <w:rPr>
          <w:rFonts w:ascii="Cambria" w:hAnsi="Cambria" w:cs="Cambria" w:eastAsia="Cambria"/>
          <w:color w:val="365F91"/>
          <w:spacing w:val="0"/>
          <w:position w:val="0"/>
          <w:sz w:val="32"/>
          <w:shd w:fill="auto" w:val="clear"/>
        </w:rPr>
      </w:pPr>
      <w:r>
        <w:rPr>
          <w:rFonts w:ascii="Cambria" w:hAnsi="Cambria" w:cs="Cambria" w:eastAsia="Cambria"/>
          <w:color w:val="365F91"/>
          <w:spacing w:val="0"/>
          <w:position w:val="0"/>
          <w:sz w:val="32"/>
          <w:shd w:fill="auto" w:val="clear"/>
        </w:rPr>
        <w:t xml:space="preserve">Diagnosis: </w:t>
      </w:r>
    </w:p>
    <w:p>
      <w:pPr>
        <w:spacing w:before="0" w:after="200" w:line="276"/>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76"/>
        <w:ind w:right="0" w:left="0" w:firstLine="0"/>
        <w:jc w:val="left"/>
        <w:rPr>
          <w:rFonts w:ascii="Cambria" w:hAnsi="Cambria" w:cs="Cambria" w:eastAsia="Cambria"/>
          <w:color w:val="365F91"/>
          <w:spacing w:val="0"/>
          <w:position w:val="0"/>
          <w:sz w:val="32"/>
          <w:shd w:fill="auto" w:val="clear"/>
        </w:rPr>
      </w:pPr>
      <w:r>
        <w:rPr>
          <w:rFonts w:ascii="Cambria" w:hAnsi="Cambria" w:cs="Cambria" w:eastAsia="Cambria"/>
          <w:color w:val="365F91"/>
          <w:spacing w:val="0"/>
          <w:position w:val="0"/>
          <w:sz w:val="32"/>
          <w:shd w:fill="auto" w:val="clear"/>
        </w:rPr>
        <w:t xml:space="preserve">Risk Factor:</w:t>
      </w:r>
    </w:p>
    <w:p>
      <w:pPr>
        <w:keepNext w:val="true"/>
        <w:keepLines w:val="true"/>
        <w:spacing w:before="240" w:after="0" w:line="276"/>
        <w:ind w:right="0" w:left="0" w:firstLine="0"/>
        <w:jc w:val="left"/>
        <w:rPr>
          <w:rFonts w:ascii="Cambria" w:hAnsi="Cambria" w:cs="Cambria" w:eastAsia="Cambria"/>
          <w:color w:val="365F91"/>
          <w:spacing w:val="0"/>
          <w:position w:val="0"/>
          <w:sz w:val="32"/>
          <w:shd w:fill="auto" w:val="clear"/>
        </w:rPr>
      </w:pPr>
    </w:p>
    <w:p>
      <w:pPr>
        <w:keepNext w:val="true"/>
        <w:keepLines w:val="true"/>
        <w:spacing w:before="240" w:after="0" w:line="276"/>
        <w:ind w:right="0" w:left="0" w:firstLine="0"/>
        <w:jc w:val="left"/>
        <w:rPr>
          <w:rFonts w:ascii="Cambria" w:hAnsi="Cambria" w:cs="Cambria" w:eastAsia="Cambria"/>
          <w:color w:val="365F91"/>
          <w:spacing w:val="0"/>
          <w:position w:val="0"/>
          <w:sz w:val="22"/>
          <w:shd w:fill="auto" w:val="clear"/>
        </w:rPr>
      </w:pPr>
      <w:r>
        <w:rPr>
          <w:rFonts w:ascii="Cambria" w:hAnsi="Cambria" w:cs="Cambria" w:eastAsia="Cambria"/>
          <w:color w:val="365F91"/>
          <w:spacing w:val="0"/>
          <w:position w:val="0"/>
          <w:sz w:val="22"/>
          <w:shd w:fill="auto" w:val="clear"/>
        </w:rPr>
        <w:t xml:space="preserve">Indicate any of the identified risk factorsthat  that are included in the HEDIS measures:</w:t>
      </w:r>
    </w:p>
    <w:p>
      <w:pPr>
        <w:keepNext w:val="true"/>
        <w:keepLines w:val="true"/>
        <w:spacing w:before="240" w:after="0" w:line="276"/>
        <w:ind w:right="0" w:left="0" w:firstLine="0"/>
        <w:jc w:val="left"/>
        <w:rPr>
          <w:rFonts w:ascii="Cambria" w:hAnsi="Cambria" w:cs="Cambria" w:eastAsia="Cambria"/>
          <w:color w:val="365F91"/>
          <w:spacing w:val="0"/>
          <w:position w:val="0"/>
          <w:sz w:val="22"/>
          <w:shd w:fill="auto" w:val="clear"/>
        </w:rPr>
      </w:pPr>
      <w:r>
        <w:rPr>
          <w:rFonts w:ascii="Cambria" w:hAnsi="Cambria" w:cs="Cambria" w:eastAsia="Cambria"/>
          <w:color w:val="365F91"/>
          <w:spacing w:val="0"/>
          <w:position w:val="0"/>
          <w:sz w:val="22"/>
          <w:shd w:fill="auto" w:val="clear"/>
        </w:rPr>
        <w:tab/>
        <w:t xml:space="preserve">_ ADHD medications</w:t>
      </w:r>
    </w:p>
    <w:p>
      <w:pPr>
        <w:keepNext w:val="true"/>
        <w:keepLines w:val="true"/>
        <w:spacing w:before="240" w:after="0" w:line="276"/>
        <w:ind w:right="0" w:left="0" w:firstLine="0"/>
        <w:jc w:val="left"/>
        <w:rPr>
          <w:rFonts w:ascii="Cambria" w:hAnsi="Cambria" w:cs="Cambria" w:eastAsia="Cambria"/>
          <w:color w:val="365F91"/>
          <w:spacing w:val="0"/>
          <w:position w:val="0"/>
          <w:sz w:val="22"/>
          <w:shd w:fill="auto" w:val="clear"/>
        </w:rPr>
      </w:pPr>
      <w:r>
        <w:rPr>
          <w:rFonts w:ascii="Cambria" w:hAnsi="Cambria" w:cs="Cambria" w:eastAsia="Cambria"/>
          <w:color w:val="365F91"/>
          <w:spacing w:val="0"/>
          <w:position w:val="0"/>
          <w:sz w:val="22"/>
          <w:shd w:fill="auto" w:val="clear"/>
        </w:rPr>
        <w:tab/>
        <w:t xml:space="preserve">_Antipsychotic medications</w:t>
      </w:r>
    </w:p>
    <w:p>
      <w:pPr>
        <w:keepNext w:val="true"/>
        <w:keepLines w:val="true"/>
        <w:spacing w:before="240" w:after="0" w:line="276"/>
        <w:ind w:right="0" w:left="0" w:firstLine="0"/>
        <w:jc w:val="left"/>
        <w:rPr>
          <w:rFonts w:ascii="Cambria" w:hAnsi="Cambria" w:cs="Cambria" w:eastAsia="Cambria"/>
          <w:color w:val="365F91"/>
          <w:spacing w:val="0"/>
          <w:position w:val="0"/>
          <w:sz w:val="22"/>
          <w:shd w:fill="auto" w:val="clear"/>
        </w:rPr>
      </w:pPr>
      <w:r>
        <w:rPr>
          <w:rFonts w:ascii="Cambria" w:hAnsi="Cambria" w:cs="Cambria" w:eastAsia="Cambria"/>
          <w:color w:val="365F91"/>
          <w:spacing w:val="0"/>
          <w:position w:val="0"/>
          <w:sz w:val="22"/>
          <w:shd w:fill="auto" w:val="clear"/>
        </w:rPr>
        <w:tab/>
        <w:t xml:space="preserve">_Metabolic Monitoring for health conditions</w:t>
      </w:r>
    </w:p>
    <w:p>
      <w:pPr>
        <w:keepNext w:val="true"/>
        <w:keepLines w:val="true"/>
        <w:spacing w:before="240" w:after="0" w:line="276"/>
        <w:ind w:right="0" w:left="0" w:firstLine="0"/>
        <w:jc w:val="left"/>
        <w:rPr>
          <w:rFonts w:ascii="Cambria" w:hAnsi="Cambria" w:cs="Cambria" w:eastAsia="Cambria"/>
          <w:color w:val="365F91"/>
          <w:spacing w:val="0"/>
          <w:position w:val="0"/>
          <w:sz w:val="22"/>
          <w:shd w:fill="auto" w:val="clear"/>
        </w:rPr>
      </w:pPr>
      <w:r>
        <w:rPr>
          <w:rFonts w:ascii="Cambria" w:hAnsi="Cambria" w:cs="Cambria" w:eastAsia="Cambria"/>
          <w:color w:val="365F91"/>
          <w:spacing w:val="0"/>
          <w:position w:val="0"/>
          <w:sz w:val="22"/>
          <w:shd w:fill="auto" w:val="clear"/>
        </w:rPr>
        <w:tab/>
        <w:t xml:space="preserve">_Psychiatric Hospitalization by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76"/>
        <w:ind w:right="0" w:left="0" w:firstLine="0"/>
        <w:jc w:val="left"/>
        <w:rPr>
          <w:rFonts w:ascii="Cambria" w:hAnsi="Cambria" w:cs="Cambria" w:eastAsia="Cambria"/>
          <w:color w:val="365F91"/>
          <w:spacing w:val="0"/>
          <w:position w:val="0"/>
          <w:sz w:val="32"/>
          <w:shd w:fill="auto" w:val="clear"/>
        </w:rPr>
      </w:pPr>
      <w:r>
        <w:rPr>
          <w:rFonts w:ascii="Cambria" w:hAnsi="Cambria" w:cs="Cambria" w:eastAsia="Cambria"/>
          <w:color w:val="365F91"/>
          <w:spacing w:val="0"/>
          <w:position w:val="0"/>
          <w:sz w:val="32"/>
          <w:shd w:fill="auto" w:val="clear"/>
        </w:rPr>
        <w:t xml:space="preserve">Environmental Supports:</w:t>
      </w:r>
    </w:p>
    <w:p>
      <w:pPr>
        <w:spacing w:before="0" w:after="200" w:line="276"/>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76"/>
        <w:ind w:right="0" w:left="0" w:firstLine="0"/>
        <w:jc w:val="left"/>
        <w:rPr>
          <w:rFonts w:ascii="Cambria" w:hAnsi="Cambria" w:cs="Cambria" w:eastAsia="Cambria"/>
          <w:color w:val="365F91"/>
          <w:spacing w:val="0"/>
          <w:position w:val="0"/>
          <w:sz w:val="32"/>
          <w:shd w:fill="auto" w:val="clear"/>
        </w:rPr>
      </w:pPr>
      <w:r>
        <w:rPr>
          <w:rFonts w:ascii="Cambria" w:hAnsi="Cambria" w:cs="Cambria" w:eastAsia="Cambria"/>
          <w:color w:val="365F91"/>
          <w:spacing w:val="0"/>
          <w:position w:val="0"/>
          <w:sz w:val="32"/>
          <w:shd w:fill="auto" w:val="clear"/>
        </w:rPr>
        <w:t xml:space="preserve">Current Assessment Scores/Level of Care:</w:t>
      </w:r>
    </w:p>
    <w:p>
      <w:pPr>
        <w:spacing w:before="0" w:after="200" w:line="276"/>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76"/>
        <w:ind w:right="0" w:left="0" w:firstLine="0"/>
        <w:jc w:val="left"/>
        <w:rPr>
          <w:rFonts w:ascii="Cambria" w:hAnsi="Cambria" w:cs="Cambria" w:eastAsia="Cambria"/>
          <w:color w:val="365F91"/>
          <w:spacing w:val="0"/>
          <w:position w:val="0"/>
          <w:sz w:val="32"/>
          <w:shd w:fill="auto" w:val="clear"/>
        </w:rPr>
      </w:pPr>
      <w:r>
        <w:rPr>
          <w:rFonts w:ascii="Cambria" w:hAnsi="Cambria" w:cs="Cambria" w:eastAsia="Cambria"/>
          <w:color w:val="365F91"/>
          <w:spacing w:val="0"/>
          <w:position w:val="0"/>
          <w:sz w:val="32"/>
          <w:shd w:fill="auto" w:val="clear"/>
        </w:rPr>
        <w:t xml:space="preserve">If treatment plan varies from the recommended level of care, explain rational for current level of care:</w:t>
      </w:r>
    </w:p>
    <w:p>
      <w:pPr>
        <w:spacing w:before="0" w:after="200" w:line="276"/>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76"/>
        <w:ind w:right="0" w:left="0" w:firstLine="0"/>
        <w:jc w:val="left"/>
        <w:rPr>
          <w:rFonts w:ascii="Cambria" w:hAnsi="Cambria" w:cs="Cambria" w:eastAsia="Cambria"/>
          <w:color w:val="365F91"/>
          <w:spacing w:val="0"/>
          <w:position w:val="0"/>
          <w:sz w:val="32"/>
          <w:shd w:fill="auto" w:val="clear"/>
        </w:rPr>
      </w:pPr>
      <w:r>
        <w:rPr>
          <w:rFonts w:ascii="Cambria" w:hAnsi="Cambria" w:cs="Cambria" w:eastAsia="Cambria"/>
          <w:color w:val="365F91"/>
          <w:spacing w:val="0"/>
          <w:position w:val="0"/>
          <w:sz w:val="32"/>
          <w:shd w:fill="auto" w:val="clear"/>
        </w:rPr>
        <w:t xml:space="preserve">Problem # 1:</w:t>
      </w:r>
    </w:p>
    <w:p>
      <w:pPr>
        <w:spacing w:before="0" w:after="200" w:line="276"/>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76"/>
        <w:ind w:right="0" w:left="0" w:firstLine="0"/>
        <w:jc w:val="left"/>
        <w:rPr>
          <w:rFonts w:ascii="Cambria" w:hAnsi="Cambria" w:cs="Cambria" w:eastAsia="Cambria"/>
          <w:color w:val="365F91"/>
          <w:spacing w:val="0"/>
          <w:position w:val="0"/>
          <w:sz w:val="32"/>
          <w:shd w:fill="auto" w:val="clear"/>
        </w:rPr>
      </w:pPr>
      <w:r>
        <w:rPr>
          <w:rFonts w:ascii="Cambria" w:hAnsi="Cambria" w:cs="Cambria" w:eastAsia="Cambria"/>
          <w:color w:val="365F91"/>
          <w:spacing w:val="0"/>
          <w:position w:val="0"/>
          <w:sz w:val="32"/>
          <w:shd w:fill="auto" w:val="clear"/>
        </w:rPr>
        <w:t xml:space="preserve">Goal: </w:t>
      </w:r>
    </w:p>
    <w:p>
      <w:pPr>
        <w:spacing w:before="0" w:after="200" w:line="276"/>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76"/>
        <w:ind w:right="0" w:left="0" w:firstLine="0"/>
        <w:jc w:val="left"/>
        <w:rPr>
          <w:rFonts w:ascii="Cambria" w:hAnsi="Cambria" w:cs="Cambria" w:eastAsia="Cambria"/>
          <w:color w:val="365F91"/>
          <w:spacing w:val="0"/>
          <w:position w:val="0"/>
          <w:sz w:val="32"/>
          <w:shd w:fill="auto" w:val="clear"/>
        </w:rPr>
      </w:pPr>
      <w:r>
        <w:rPr>
          <w:rFonts w:ascii="Cambria" w:hAnsi="Cambria" w:cs="Cambria" w:eastAsia="Cambria"/>
          <w:color w:val="365F91"/>
          <w:spacing w:val="0"/>
          <w:position w:val="0"/>
          <w:sz w:val="32"/>
          <w:shd w:fill="auto" w:val="clear"/>
        </w:rPr>
        <w:t xml:space="preserve">Target date:</w:t>
      </w:r>
    </w:p>
    <w:p>
      <w:pPr>
        <w:spacing w:before="0" w:after="200" w:line="276"/>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76"/>
        <w:ind w:right="0" w:left="0" w:firstLine="0"/>
        <w:jc w:val="left"/>
        <w:rPr>
          <w:rFonts w:ascii="Cambria" w:hAnsi="Cambria" w:cs="Cambria" w:eastAsia="Cambria"/>
          <w:color w:val="365F91"/>
          <w:spacing w:val="0"/>
          <w:position w:val="0"/>
          <w:sz w:val="18"/>
          <w:shd w:fill="auto" w:val="clear"/>
        </w:rPr>
      </w:pPr>
      <w:r>
        <w:rPr>
          <w:rFonts w:ascii="Cambria" w:hAnsi="Cambria" w:cs="Cambria" w:eastAsia="Cambria"/>
          <w:color w:val="365F91"/>
          <w:spacing w:val="0"/>
          <w:position w:val="0"/>
          <w:sz w:val="32"/>
          <w:shd w:fill="auto" w:val="clear"/>
        </w:rPr>
        <w:t xml:space="preserve">Intervention/Frequency: </w:t>
      </w:r>
      <w:r>
        <w:rPr>
          <w:rFonts w:ascii="Cambria" w:hAnsi="Cambria" w:cs="Cambria" w:eastAsia="Cambria"/>
          <w:color w:val="365F91"/>
          <w:spacing w:val="0"/>
          <w:position w:val="0"/>
          <w:sz w:val="18"/>
          <w:shd w:fill="auto" w:val="clear"/>
        </w:rPr>
        <w:t xml:space="preserve">(BHP, TCM, Medical, Natural Resources)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76"/>
        <w:ind w:right="0" w:left="0" w:firstLine="0"/>
        <w:jc w:val="left"/>
        <w:rPr>
          <w:rFonts w:ascii="Cambria" w:hAnsi="Cambria" w:cs="Cambria" w:eastAsia="Cambria"/>
          <w:color w:val="365F91"/>
          <w:spacing w:val="0"/>
          <w:position w:val="0"/>
          <w:sz w:val="32"/>
          <w:shd w:fill="auto" w:val="clear"/>
        </w:rPr>
      </w:pPr>
      <w:r>
        <w:rPr>
          <w:rFonts w:ascii="Cambria" w:hAnsi="Cambria" w:cs="Cambria" w:eastAsia="Cambria"/>
          <w:color w:val="365F91"/>
          <w:spacing w:val="0"/>
          <w:position w:val="0"/>
          <w:sz w:val="32"/>
          <w:shd w:fill="auto" w:val="clear"/>
        </w:rPr>
        <w:t xml:space="preserve">Problem # 2:    </w:t>
      </w:r>
    </w:p>
    <w:p>
      <w:pPr>
        <w:spacing w:before="0" w:after="200" w:line="276"/>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76"/>
        <w:ind w:right="0" w:left="0" w:firstLine="0"/>
        <w:jc w:val="left"/>
        <w:rPr>
          <w:rFonts w:ascii="Cambria" w:hAnsi="Cambria" w:cs="Cambria" w:eastAsia="Cambria"/>
          <w:color w:val="365F91"/>
          <w:spacing w:val="0"/>
          <w:position w:val="0"/>
          <w:sz w:val="32"/>
          <w:shd w:fill="auto" w:val="clear"/>
        </w:rPr>
      </w:pPr>
      <w:r>
        <w:rPr>
          <w:rFonts w:ascii="Cambria" w:hAnsi="Cambria" w:cs="Cambria" w:eastAsia="Cambria"/>
          <w:color w:val="365F91"/>
          <w:spacing w:val="0"/>
          <w:position w:val="0"/>
          <w:sz w:val="32"/>
          <w:shd w:fill="auto" w:val="clear"/>
        </w:rPr>
        <w:t xml:space="preserve">Goal: </w:t>
      </w:r>
    </w:p>
    <w:p>
      <w:pPr>
        <w:spacing w:before="0" w:after="200" w:line="276"/>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76"/>
        <w:ind w:right="0" w:left="0" w:firstLine="0"/>
        <w:jc w:val="left"/>
        <w:rPr>
          <w:rFonts w:ascii="Cambria" w:hAnsi="Cambria" w:cs="Cambria" w:eastAsia="Cambria"/>
          <w:color w:val="365F91"/>
          <w:spacing w:val="0"/>
          <w:position w:val="0"/>
          <w:sz w:val="32"/>
          <w:shd w:fill="auto" w:val="clear"/>
        </w:rPr>
      </w:pPr>
      <w:r>
        <w:rPr>
          <w:rFonts w:ascii="Cambria" w:hAnsi="Cambria" w:cs="Cambria" w:eastAsia="Cambria"/>
          <w:color w:val="365F91"/>
          <w:spacing w:val="0"/>
          <w:position w:val="0"/>
          <w:sz w:val="32"/>
          <w:shd w:fill="auto" w:val="clear"/>
        </w:rPr>
        <w:t xml:space="preserve">Target date:</w:t>
      </w:r>
    </w:p>
    <w:p>
      <w:pPr>
        <w:spacing w:before="0" w:after="200" w:line="276"/>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76"/>
        <w:ind w:right="0" w:left="0" w:firstLine="0"/>
        <w:jc w:val="left"/>
        <w:rPr>
          <w:rFonts w:ascii="Cambria" w:hAnsi="Cambria" w:cs="Cambria" w:eastAsia="Cambria"/>
          <w:color w:val="365F91"/>
          <w:spacing w:val="0"/>
          <w:position w:val="0"/>
          <w:sz w:val="18"/>
          <w:shd w:fill="auto" w:val="clear"/>
        </w:rPr>
      </w:pPr>
      <w:r>
        <w:rPr>
          <w:rFonts w:ascii="Cambria" w:hAnsi="Cambria" w:cs="Cambria" w:eastAsia="Cambria"/>
          <w:color w:val="365F91"/>
          <w:spacing w:val="0"/>
          <w:position w:val="0"/>
          <w:sz w:val="32"/>
          <w:shd w:fill="auto" w:val="clear"/>
        </w:rPr>
        <w:t xml:space="preserve">Intervention/Frequency: </w:t>
      </w:r>
      <w:r>
        <w:rPr>
          <w:rFonts w:ascii="Cambria" w:hAnsi="Cambria" w:cs="Cambria" w:eastAsia="Cambria"/>
          <w:color w:val="365F91"/>
          <w:spacing w:val="0"/>
          <w:position w:val="0"/>
          <w:sz w:val="18"/>
          <w:shd w:fill="auto" w:val="clear"/>
        </w:rPr>
        <w:t xml:space="preserve">(BHP, TCM, Medical, Natural Resources)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76"/>
        <w:ind w:right="0" w:left="0" w:firstLine="0"/>
        <w:jc w:val="left"/>
        <w:rPr>
          <w:rFonts w:ascii="Cambria" w:hAnsi="Cambria" w:cs="Cambria" w:eastAsia="Cambria"/>
          <w:color w:val="365F91"/>
          <w:spacing w:val="0"/>
          <w:position w:val="0"/>
          <w:sz w:val="32"/>
          <w:shd w:fill="auto" w:val="clear"/>
        </w:rPr>
      </w:pPr>
      <w:r>
        <w:rPr>
          <w:rFonts w:ascii="Cambria" w:hAnsi="Cambria" w:cs="Cambria" w:eastAsia="Cambria"/>
          <w:color w:val="365F91"/>
          <w:spacing w:val="0"/>
          <w:position w:val="0"/>
          <w:sz w:val="32"/>
          <w:shd w:fill="auto" w:val="clear"/>
        </w:rPr>
        <w:t xml:space="preserve">Problem # 3:</w:t>
      </w:r>
    </w:p>
    <w:p>
      <w:pPr>
        <w:spacing w:before="0" w:after="200" w:line="276"/>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76"/>
        <w:ind w:right="0" w:left="0" w:firstLine="0"/>
        <w:jc w:val="left"/>
        <w:rPr>
          <w:rFonts w:ascii="Cambria" w:hAnsi="Cambria" w:cs="Cambria" w:eastAsia="Cambria"/>
          <w:color w:val="365F91"/>
          <w:spacing w:val="0"/>
          <w:position w:val="0"/>
          <w:sz w:val="32"/>
          <w:shd w:fill="auto" w:val="clear"/>
        </w:rPr>
      </w:pPr>
      <w:r>
        <w:rPr>
          <w:rFonts w:ascii="Cambria" w:hAnsi="Cambria" w:cs="Cambria" w:eastAsia="Cambria"/>
          <w:color w:val="365F91"/>
          <w:spacing w:val="0"/>
          <w:position w:val="0"/>
          <w:sz w:val="32"/>
          <w:shd w:fill="auto" w:val="clear"/>
        </w:rPr>
        <w:t xml:space="preserve">Goal: </w:t>
      </w:r>
    </w:p>
    <w:p>
      <w:pPr>
        <w:spacing w:before="0" w:after="200" w:line="276"/>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76"/>
        <w:ind w:right="0" w:left="0" w:firstLine="0"/>
        <w:jc w:val="left"/>
        <w:rPr>
          <w:rFonts w:ascii="Cambria" w:hAnsi="Cambria" w:cs="Cambria" w:eastAsia="Cambria"/>
          <w:color w:val="365F91"/>
          <w:spacing w:val="0"/>
          <w:position w:val="0"/>
          <w:sz w:val="32"/>
          <w:shd w:fill="auto" w:val="clear"/>
        </w:rPr>
      </w:pPr>
      <w:r>
        <w:rPr>
          <w:rFonts w:ascii="Cambria" w:hAnsi="Cambria" w:cs="Cambria" w:eastAsia="Cambria"/>
          <w:color w:val="365F91"/>
          <w:spacing w:val="0"/>
          <w:position w:val="0"/>
          <w:sz w:val="32"/>
          <w:shd w:fill="auto" w:val="clear"/>
        </w:rPr>
        <w:t xml:space="preserve">Target date: </w:t>
        <w:tab/>
      </w:r>
    </w:p>
    <w:p>
      <w:pPr>
        <w:keepNext w:val="true"/>
        <w:keepLines w:val="true"/>
        <w:spacing w:before="240" w:after="0" w:line="276"/>
        <w:ind w:right="0" w:left="0" w:firstLine="0"/>
        <w:jc w:val="left"/>
        <w:rPr>
          <w:rFonts w:ascii="Cambria" w:hAnsi="Cambria" w:cs="Cambria" w:eastAsia="Cambria"/>
          <w:color w:val="365F91"/>
          <w:spacing w:val="0"/>
          <w:position w:val="0"/>
          <w:sz w:val="18"/>
          <w:shd w:fill="auto" w:val="clear"/>
        </w:rPr>
      </w:pPr>
      <w:r>
        <w:rPr>
          <w:rFonts w:ascii="Cambria" w:hAnsi="Cambria" w:cs="Cambria" w:eastAsia="Cambria"/>
          <w:color w:val="365F91"/>
          <w:spacing w:val="0"/>
          <w:position w:val="0"/>
          <w:sz w:val="32"/>
          <w:shd w:fill="auto" w:val="clear"/>
        </w:rPr>
        <w:t xml:space="preserve">Intervention/Frequency: </w:t>
      </w:r>
      <w:r>
        <w:rPr>
          <w:rFonts w:ascii="Cambria" w:hAnsi="Cambria" w:cs="Cambria" w:eastAsia="Cambria"/>
          <w:color w:val="365F91"/>
          <w:spacing w:val="0"/>
          <w:position w:val="0"/>
          <w:sz w:val="18"/>
          <w:shd w:fill="auto" w:val="clear"/>
        </w:rPr>
        <w:t xml:space="preserve">(BHP, TCM, Medical, Natural Resources)</w:t>
      </w:r>
    </w:p>
    <w:p>
      <w:pPr>
        <w:spacing w:before="0" w:after="200" w:line="276"/>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76"/>
        <w:ind w:right="0" w:left="0" w:firstLine="0"/>
        <w:jc w:val="left"/>
        <w:rPr>
          <w:rFonts w:ascii="Cambria" w:hAnsi="Cambria" w:cs="Cambria" w:eastAsia="Cambria"/>
          <w:color w:val="365F91"/>
          <w:spacing w:val="0"/>
          <w:position w:val="0"/>
          <w:sz w:val="20"/>
          <w:shd w:fill="auto" w:val="clear"/>
        </w:rPr>
      </w:pPr>
      <w:r>
        <w:rPr>
          <w:rFonts w:ascii="Cambria" w:hAnsi="Cambria" w:cs="Cambria" w:eastAsia="Cambria"/>
          <w:color w:val="365F91"/>
          <w:spacing w:val="0"/>
          <w:position w:val="0"/>
          <w:sz w:val="32"/>
          <w:shd w:fill="auto" w:val="clear"/>
        </w:rPr>
        <w:t xml:space="preserve">Medication Therapy</w:t>
      </w:r>
      <w:r>
        <w:rPr>
          <w:rFonts w:ascii="Cambria" w:hAnsi="Cambria" w:cs="Cambria" w:eastAsia="Cambria"/>
          <w:color w:val="365F91"/>
          <w:spacing w:val="0"/>
          <w:position w:val="0"/>
          <w:sz w:val="18"/>
          <w:shd w:fill="auto" w:val="clear"/>
        </w:rPr>
        <w:t xml:space="preserve"> </w:t>
      </w:r>
      <w:r>
        <w:rPr>
          <w:rFonts w:ascii="Cambria" w:hAnsi="Cambria" w:cs="Cambria" w:eastAsia="Cambria"/>
          <w:color w:val="365F91"/>
          <w:spacing w:val="0"/>
          <w:position w:val="0"/>
          <w:sz w:val="20"/>
          <w:shd w:fill="auto" w:val="clear"/>
        </w:rPr>
        <w:t xml:space="preserve">ADHD medications require a follow up appointment 30 days after the start of medication and two follow up appointments in the following nine months.   Psychotherapy must be provided 90 days prior to referral for an antipsychotic unless diagnosis is schizophrenia, bipolar or a psychotic disorder.  All clients receiving psychotropic medications should be regularly monitored by a physician. </w:t>
      </w:r>
      <w:hyperlink xmlns:r="http://schemas.openxmlformats.org/officeDocument/2006/relationships" r:id="docRId0">
        <w:r>
          <w:rPr>
            <w:rFonts w:ascii="Cambria" w:hAnsi="Cambria" w:cs="Cambria" w:eastAsia="Cambria"/>
            <w:color w:val="0000FF"/>
            <w:spacing w:val="0"/>
            <w:position w:val="0"/>
            <w:sz w:val="20"/>
            <w:u w:val="single"/>
            <w:shd w:fill="auto" w:val="clear"/>
          </w:rPr>
          <w:t xml:space="preserve">Click here for medication list.</w:t>
        </w:r>
      </w:hyperlink>
    </w:p>
    <w:p>
      <w:pPr>
        <w:keepNext w:val="true"/>
        <w:keepLines w:val="true"/>
        <w:spacing w:before="240" w:after="0" w:line="276"/>
        <w:ind w:right="0" w:left="0" w:firstLine="0"/>
        <w:jc w:val="left"/>
        <w:rPr>
          <w:rFonts w:ascii="Cambria" w:hAnsi="Cambria" w:cs="Cambria" w:eastAsia="Cambria"/>
          <w:color w:val="365F91"/>
          <w:spacing w:val="0"/>
          <w:position w:val="0"/>
          <w:sz w:val="32"/>
          <w:shd w:fill="auto" w:val="clear"/>
        </w:rPr>
      </w:pPr>
      <w:r>
        <w:rPr>
          <w:rFonts w:ascii="Cambria" w:hAnsi="Cambria" w:cs="Cambria" w:eastAsia="Cambria"/>
          <w:color w:val="365F91"/>
          <w:spacing w:val="0"/>
          <w:position w:val="0"/>
          <w:sz w:val="32"/>
          <w:shd w:fill="auto" w:val="clear"/>
        </w:rPr>
        <w:t xml:space="preserve">Medication/dosage/prescriber name/start date/dates of follow-up appointments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mbria" w:hAnsi="Cambria" w:cs="Cambria" w:eastAsia="Cambria"/>
          <w:color w:val="365F91"/>
          <w:spacing w:val="0"/>
          <w:position w:val="0"/>
          <w:sz w:val="32"/>
          <w:shd w:fill="auto" w:val="clear"/>
        </w:rPr>
      </w:pPr>
      <w:r>
        <w:rPr>
          <w:rFonts w:ascii="Cambria" w:hAnsi="Cambria" w:cs="Cambria" w:eastAsia="Cambria"/>
          <w:color w:val="365F91"/>
          <w:spacing w:val="0"/>
          <w:position w:val="0"/>
          <w:sz w:val="32"/>
          <w:shd w:fill="auto" w:val="clear"/>
        </w:rPr>
        <w:t xml:space="preserve">Targeted Case Management</w:t>
      </w:r>
      <w:r>
        <w:rPr>
          <w:rFonts w:ascii="Calibri" w:hAnsi="Calibri" w:cs="Calibri" w:eastAsia="Calibri"/>
          <w:color w:val="auto"/>
          <w:spacing w:val="0"/>
          <w:position w:val="0"/>
          <w:sz w:val="22"/>
          <w:shd w:fill="auto" w:val="clear"/>
        </w:rPr>
        <w:t xml:space="preserve"> </w:t>
      </w:r>
      <w:r>
        <w:rPr>
          <w:rFonts w:ascii="Cambria" w:hAnsi="Cambria" w:cs="Cambria" w:eastAsia="Cambria"/>
          <w:color w:val="365F91"/>
          <w:spacing w:val="0"/>
          <w:position w:val="0"/>
          <w:sz w:val="32"/>
          <w:shd w:fill="auto" w:val="clear"/>
        </w:rPr>
        <w:t xml:space="preserve">provider/interventions/start date/target dates</w:t>
      </w:r>
    </w:p>
    <w:p>
      <w:pPr>
        <w:spacing w:before="0" w:after="200" w:line="276"/>
        <w:ind w:right="0" w:left="0" w:firstLine="0"/>
        <w:jc w:val="left"/>
        <w:rPr>
          <w:rFonts w:ascii="Cambria" w:hAnsi="Cambria" w:cs="Cambria" w:eastAsia="Cambria"/>
          <w:color w:val="365F91"/>
          <w:spacing w:val="0"/>
          <w:position w:val="0"/>
          <w:sz w:val="22"/>
          <w:shd w:fill="auto" w:val="clear"/>
        </w:rPr>
      </w:pPr>
    </w:p>
    <w:p>
      <w:pPr>
        <w:spacing w:before="0" w:after="0" w:line="240"/>
        <w:ind w:right="0" w:left="0" w:firstLine="0"/>
        <w:jc w:val="left"/>
        <w:rPr>
          <w:rFonts w:ascii="Cambria" w:hAnsi="Cambria" w:cs="Cambria" w:eastAsia="Cambria"/>
          <w:color w:val="365F91"/>
          <w:spacing w:val="0"/>
          <w:position w:val="0"/>
          <w:sz w:val="32"/>
          <w:shd w:fill="auto" w:val="clear"/>
        </w:rPr>
      </w:pPr>
      <w:r>
        <w:rPr>
          <w:rFonts w:ascii="Cambria" w:hAnsi="Cambria" w:cs="Cambria" w:eastAsia="Cambria"/>
          <w:color w:val="365F91"/>
          <w:spacing w:val="0"/>
          <w:position w:val="0"/>
          <w:sz w:val="32"/>
          <w:shd w:fill="auto" w:val="clear"/>
        </w:rPr>
        <w:t xml:space="preserve">Community Support Associate</w:t>
      </w:r>
      <w:r>
        <w:rPr>
          <w:rFonts w:ascii="Calibri" w:hAnsi="Calibri" w:cs="Calibri" w:eastAsia="Calibri"/>
          <w:color w:val="auto"/>
          <w:spacing w:val="0"/>
          <w:position w:val="0"/>
          <w:sz w:val="22"/>
          <w:shd w:fill="auto" w:val="clear"/>
        </w:rPr>
        <w:t xml:space="preserve"> </w:t>
      </w:r>
      <w:r>
        <w:rPr>
          <w:rFonts w:ascii="Cambria" w:hAnsi="Cambria" w:cs="Cambria" w:eastAsia="Cambria"/>
          <w:color w:val="365F91"/>
          <w:spacing w:val="0"/>
          <w:position w:val="0"/>
          <w:sz w:val="32"/>
          <w:shd w:fill="auto" w:val="clear"/>
        </w:rPr>
        <w:t xml:space="preserve">provider/interventions/start date/target dates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Regulation skills: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Crisis coping skills: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Interpersonal skills: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Daily living skills: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Skills for self-monitoring of symptoms and side effects</w:t>
      </w:r>
      <w:r>
        <w:rPr>
          <w:rFonts w:ascii="Calibri" w:hAnsi="Calibri" w:cs="Calibri" w:eastAsia="Calibri"/>
          <w:b/>
          <w:color w:val="auto"/>
          <w:spacing w:val="0"/>
          <w:position w:val="0"/>
          <w:sz w:val="22"/>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Managing medication and follow up appointments: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Other:</w:t>
      </w:r>
    </w:p>
    <w:p>
      <w:pPr>
        <w:spacing w:before="0" w:after="0" w:line="240"/>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76"/>
        <w:ind w:right="0" w:left="0" w:firstLine="0"/>
        <w:jc w:val="left"/>
        <w:rPr>
          <w:rFonts w:ascii="Cambria" w:hAnsi="Cambria" w:cs="Cambria" w:eastAsia="Cambria"/>
          <w:color w:val="365F91"/>
          <w:spacing w:val="0"/>
          <w:position w:val="0"/>
          <w:sz w:val="32"/>
          <w:shd w:fill="auto" w:val="clear"/>
        </w:rPr>
      </w:pPr>
      <w:r>
        <w:rPr>
          <w:rFonts w:ascii="Cambria" w:hAnsi="Cambria" w:cs="Cambria" w:eastAsia="Cambria"/>
          <w:color w:val="365F91"/>
          <w:spacing w:val="0"/>
          <w:position w:val="0"/>
          <w:sz w:val="32"/>
          <w:shd w:fill="auto" w:val="clear"/>
        </w:rPr>
        <w:t xml:space="preserve">Crisis and Relapse Prevention Plan with Steps for telehealth &amp; in-person</w:t>
      </w:r>
    </w:p>
    <w:p>
      <w:pPr>
        <w:spacing w:before="0" w:after="200" w:line="276"/>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76"/>
        <w:ind w:right="0" w:left="0" w:firstLine="0"/>
        <w:jc w:val="left"/>
        <w:rPr>
          <w:rFonts w:ascii="Cambria" w:hAnsi="Cambria" w:cs="Cambria" w:eastAsia="Cambria"/>
          <w:color w:val="365F91"/>
          <w:spacing w:val="0"/>
          <w:position w:val="0"/>
          <w:sz w:val="32"/>
          <w:shd w:fill="auto" w:val="clear"/>
        </w:rPr>
      </w:pPr>
      <w:r>
        <w:rPr>
          <w:rFonts w:ascii="Cambria" w:hAnsi="Cambria" w:cs="Cambria" w:eastAsia="Cambria"/>
          <w:color w:val="365F91"/>
          <w:spacing w:val="0"/>
          <w:position w:val="0"/>
          <w:sz w:val="32"/>
          <w:shd w:fill="auto" w:val="clear"/>
        </w:rPr>
        <w:t xml:space="preserve">Next Treatment Plan Review Date:</w:t>
      </w:r>
    </w:p>
    <w:p>
      <w:pPr>
        <w:spacing w:before="0" w:after="200" w:line="276"/>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76"/>
        <w:ind w:right="0" w:left="0" w:firstLine="0"/>
        <w:jc w:val="left"/>
        <w:rPr>
          <w:rFonts w:ascii="Cambria" w:hAnsi="Cambria" w:cs="Cambria" w:eastAsia="Cambria"/>
          <w:color w:val="365F91"/>
          <w:spacing w:val="0"/>
          <w:position w:val="0"/>
          <w:sz w:val="32"/>
          <w:shd w:fill="auto" w:val="clear"/>
        </w:rPr>
      </w:pPr>
      <w:r>
        <w:rPr>
          <w:rFonts w:ascii="Cambria" w:hAnsi="Cambria" w:cs="Cambria" w:eastAsia="Cambria"/>
          <w:color w:val="365F91"/>
          <w:spacing w:val="0"/>
          <w:position w:val="0"/>
          <w:sz w:val="32"/>
          <w:shd w:fill="auto" w:val="clear"/>
        </w:rPr>
        <w:t xml:space="preserve">Discharge and Aftercare Plan:</w:t>
      </w:r>
    </w:p>
    <w:p>
      <w:pPr>
        <w:spacing w:before="0" w:after="200" w:line="276"/>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76"/>
        <w:ind w:right="0" w:left="0" w:firstLine="0"/>
        <w:jc w:val="left"/>
        <w:rPr>
          <w:rFonts w:ascii="Cambria" w:hAnsi="Cambria" w:cs="Cambria" w:eastAsia="Cambria"/>
          <w:color w:val="365F91"/>
          <w:spacing w:val="0"/>
          <w:position w:val="0"/>
          <w:sz w:val="32"/>
          <w:shd w:fill="auto" w:val="clear"/>
        </w:rPr>
      </w:pPr>
      <w:r>
        <w:rPr>
          <w:rFonts w:ascii="Cambria" w:hAnsi="Cambria" w:cs="Cambria" w:eastAsia="Cambria"/>
          <w:color w:val="365F91"/>
          <w:spacing w:val="0"/>
          <w:position w:val="0"/>
          <w:sz w:val="32"/>
          <w:shd w:fill="auto" w:val="clear"/>
        </w:rPr>
        <w:t xml:space="preserve">Client and/or guardian participation and response to the Plan: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transformationsllc.net/wp-content/uploads/2020/01/Medication-List-for-ADHD-and-Antipsychotics.docx"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